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41D5" w14:textId="5270B648" w:rsidR="008A18FD" w:rsidRPr="008A18FD" w:rsidRDefault="008A18FD" w:rsidP="007B7A3E">
      <w:pPr>
        <w:rPr>
          <w:rStyle w:val="Style6"/>
          <w:sz w:val="28"/>
          <w:szCs w:val="28"/>
        </w:rPr>
      </w:pPr>
      <w:r w:rsidRPr="008A18FD">
        <w:rPr>
          <w:rStyle w:val="Style6"/>
          <w:sz w:val="28"/>
          <w:szCs w:val="28"/>
        </w:rPr>
        <w:t>People and Places Board – End of Year Report</w:t>
      </w:r>
    </w:p>
    <w:p w14:paraId="65F1BBDC" w14:textId="3FB55366" w:rsidR="00545183" w:rsidRPr="0008704D" w:rsidRDefault="007B7A3E" w:rsidP="007A4896">
      <w:pPr>
        <w:rPr>
          <w:rStyle w:val="ReportTemplate"/>
        </w:rPr>
      </w:pPr>
      <w:sdt>
        <w:sdtPr>
          <w:rPr>
            <w:rStyle w:val="Style6"/>
          </w:rPr>
          <w:alias w:val="Background"/>
          <w:tag w:val="Background"/>
          <w:id w:val="-1335600510"/>
          <w:placeholder>
            <w:docPart w:val="9270161D5C414114931E9507D8B61228"/>
          </w:placeholder>
        </w:sdtPr>
        <w:sdtEndPr>
          <w:rPr>
            <w:rStyle w:val="Style6"/>
          </w:rPr>
        </w:sdtEndPr>
        <w:sdtContent>
          <w:r w:rsidR="00545183" w:rsidRPr="0008704D">
            <w:rPr>
              <w:rStyle w:val="Style6"/>
            </w:rPr>
            <w:t>Background</w:t>
          </w:r>
        </w:sdtContent>
      </w:sdt>
    </w:p>
    <w:p w14:paraId="05C0E375" w14:textId="01D708FA" w:rsidR="00545183" w:rsidRPr="0008704D" w:rsidRDefault="00545183" w:rsidP="007A4896">
      <w:pPr>
        <w:pStyle w:val="ListParagraph"/>
        <w:rPr>
          <w:rStyle w:val="ReportTemplate"/>
        </w:rPr>
      </w:pPr>
      <w:r w:rsidRPr="0008704D">
        <w:t>The People and Places Board was created to provide a clear voice and resource for non-metropolitan authorities within the LGA.</w:t>
      </w:r>
      <w:r w:rsidRPr="0008704D">
        <w:br/>
      </w:r>
    </w:p>
    <w:p w14:paraId="3A52605B" w14:textId="32DCDCDD" w:rsidR="00545183" w:rsidRPr="0008704D" w:rsidRDefault="00545183" w:rsidP="00D92AE6">
      <w:pPr>
        <w:pStyle w:val="ListParagraph"/>
        <w:rPr>
          <w:rStyle w:val="ReportTemplate"/>
        </w:rPr>
      </w:pPr>
      <w:r w:rsidRPr="0008704D">
        <w:t>Members are asked to consider the achievements of the board over the last year against the use of allocated resources and to reflect on whether the board is continuing to meet its original purpose in response to the emerging priorities of non-metropolitan areas.</w:t>
      </w:r>
      <w:r w:rsidR="00D92AE6" w:rsidRPr="0008704D">
        <w:br/>
      </w:r>
    </w:p>
    <w:sdt>
      <w:sdtPr>
        <w:rPr>
          <w:rStyle w:val="Style6"/>
        </w:rPr>
        <w:alias w:val="Issues"/>
        <w:tag w:val="Issues"/>
        <w:id w:val="-1684430981"/>
        <w:placeholder>
          <w:docPart w:val="9270161D5C414114931E9507D8B61228"/>
        </w:placeholder>
      </w:sdtPr>
      <w:sdtEndPr>
        <w:rPr>
          <w:rStyle w:val="Style6"/>
        </w:rPr>
      </w:sdtEndPr>
      <w:sdtContent>
        <w:p w14:paraId="0547654B" w14:textId="016B3981" w:rsidR="00545183" w:rsidRPr="0008704D" w:rsidRDefault="00545183" w:rsidP="007A4896">
          <w:pPr>
            <w:rPr>
              <w:rStyle w:val="ReportTemplate"/>
            </w:rPr>
          </w:pPr>
          <w:r w:rsidRPr="0008704D">
            <w:rPr>
              <w:rStyle w:val="Style6"/>
            </w:rPr>
            <w:t>Priorities and Achievements</w:t>
          </w:r>
        </w:p>
      </w:sdtContent>
    </w:sdt>
    <w:p w14:paraId="1F05A6BF" w14:textId="7EA3D403" w:rsidR="00545183" w:rsidRPr="0008704D" w:rsidRDefault="00AA6C83" w:rsidP="003F14C5">
      <w:pPr>
        <w:ind w:left="360" w:hanging="360"/>
        <w:rPr>
          <w:rStyle w:val="ReportTemplate"/>
          <w:b/>
          <w:bCs/>
        </w:rPr>
      </w:pPr>
      <w:r w:rsidRPr="0008704D">
        <w:rPr>
          <w:rStyle w:val="ReportTemplate"/>
          <w:b/>
          <w:bCs/>
        </w:rPr>
        <w:t xml:space="preserve">Devolution </w:t>
      </w:r>
    </w:p>
    <w:p w14:paraId="3F9725FD" w14:textId="46EFDE33" w:rsidR="000D43CD" w:rsidRPr="0008704D" w:rsidRDefault="000D43CD" w:rsidP="000D43CD">
      <w:pPr>
        <w:pStyle w:val="ListParagraph"/>
      </w:pPr>
      <w:r w:rsidRPr="0008704D">
        <w:t xml:space="preserve">In the run-up to the Queen’s Speech, we </w:t>
      </w:r>
      <w:hyperlink r:id="rId7" w:history="1">
        <w:r w:rsidRPr="0008704D">
          <w:rPr>
            <w:rStyle w:val="Hyperlink"/>
          </w:rPr>
          <w:t>published research</w:t>
        </w:r>
      </w:hyperlink>
      <w:r w:rsidRPr="0008704D">
        <w:t xml:space="preserve"> showing 58 per cent of MPs and 80 per cent of peers agree that councils should be given greater powers and funding to drive employment and training schemes in their areas. </w:t>
      </w:r>
      <w:r w:rsidR="0008704D">
        <w:br/>
      </w:r>
    </w:p>
    <w:p w14:paraId="1D59ED4D" w14:textId="39895B10" w:rsidR="000D43CD" w:rsidRPr="0008704D" w:rsidRDefault="000D43CD" w:rsidP="000D43CD">
      <w:pPr>
        <w:pStyle w:val="ListParagraph"/>
      </w:pPr>
      <w:r w:rsidRPr="0008704D">
        <w:t xml:space="preserve">The LGA </w:t>
      </w:r>
      <w:hyperlink r:id="rId8">
        <w:r w:rsidR="6D016ED7" w:rsidRPr="4BD09482">
          <w:rPr>
            <w:rStyle w:val="Hyperlink"/>
          </w:rPr>
          <w:t>responded</w:t>
        </w:r>
      </w:hyperlink>
      <w:r w:rsidRPr="0008704D">
        <w:t xml:space="preserve"> to the House of Lords Public Services Committee report on Levelling Up, saying bringing greater resources and powers over key responsibilities, such as skills, transport and housing, closer to communities</w:t>
      </w:r>
      <w:r w:rsidR="0D3C662D">
        <w:t>,</w:t>
      </w:r>
      <w:r w:rsidRPr="0008704D">
        <w:t xml:space="preserve"> is the best way to ensure we have a recovery that works for everyone. </w:t>
      </w:r>
      <w:r w:rsidR="0008704D">
        <w:br/>
      </w:r>
    </w:p>
    <w:p w14:paraId="011EAEA2" w14:textId="668D668D" w:rsidR="000D43CD" w:rsidRPr="0008704D" w:rsidRDefault="000D43CD" w:rsidP="000D43CD">
      <w:pPr>
        <w:pStyle w:val="ListParagraph"/>
        <w:rPr>
          <w:rStyle w:val="ReportTemplate"/>
        </w:rPr>
      </w:pPr>
      <w:r w:rsidRPr="0008704D">
        <w:t xml:space="preserve">We responded to the Treasury Select Committee’s inquiry into jobs, </w:t>
      </w:r>
      <w:proofErr w:type="gramStart"/>
      <w:r w:rsidRPr="0008704D">
        <w:t>growth</w:t>
      </w:r>
      <w:proofErr w:type="gramEnd"/>
      <w:r w:rsidRPr="0008704D">
        <w:t xml:space="preserve"> and productivity after coronavirus, setting out the important convening role played by local government in the many aspects of the local economy. </w:t>
      </w:r>
      <w:r w:rsidR="0008704D">
        <w:br/>
      </w:r>
    </w:p>
    <w:p w14:paraId="44480462" w14:textId="7F6538F5" w:rsidR="000D43CD" w:rsidRPr="0008704D" w:rsidRDefault="000D43CD" w:rsidP="000D43CD">
      <w:pPr>
        <w:pStyle w:val="ListParagraph"/>
        <w:rPr>
          <w:rStyle w:val="ReportTemplate"/>
        </w:rPr>
      </w:pPr>
      <w:r w:rsidRPr="0008704D">
        <w:rPr>
          <w:rStyle w:val="ReportTemplate"/>
        </w:rPr>
        <w:t xml:space="preserve">Following confirmation that the Devolution and Local Recovery White Paper has been superseded by the Levelling Up White Paper, </w:t>
      </w:r>
      <w:r w:rsidR="00BD78C3">
        <w:rPr>
          <w:rStyle w:val="ReportTemplate"/>
        </w:rPr>
        <w:t>we are considering</w:t>
      </w:r>
      <w:r w:rsidRPr="0008704D">
        <w:rPr>
          <w:rStyle w:val="ReportTemplate"/>
        </w:rPr>
        <w:t xml:space="preserve"> how to ensure that the sector’s devolution priorities and the opportunities for rural and non-metropolitan areas can best be included within this new agenda. </w:t>
      </w:r>
      <w:r w:rsidR="0008704D">
        <w:rPr>
          <w:rStyle w:val="ReportTemplate"/>
        </w:rPr>
        <w:br/>
      </w:r>
    </w:p>
    <w:p w14:paraId="19A91B1F" w14:textId="6DA71512" w:rsidR="00D92AE6" w:rsidRDefault="000D43CD" w:rsidP="00D92AE6">
      <w:pPr>
        <w:pStyle w:val="ListParagraph"/>
        <w:rPr>
          <w:rStyle w:val="ReportTemplate"/>
        </w:rPr>
      </w:pPr>
      <w:r w:rsidRPr="0008704D">
        <w:rPr>
          <w:rStyle w:val="ReportTemplate"/>
        </w:rPr>
        <w:t xml:space="preserve">Following the successful launch of its report in March, the Devolution APPG held its Annual General Meeting in May and agreed a new work programme. </w:t>
      </w:r>
    </w:p>
    <w:p w14:paraId="3DE03BEA" w14:textId="77777777" w:rsidR="00F0218E" w:rsidRPr="0008704D" w:rsidRDefault="00F0218E" w:rsidP="00F0218E">
      <w:pPr>
        <w:pStyle w:val="ListParagraph"/>
        <w:numPr>
          <w:ilvl w:val="0"/>
          <w:numId w:val="0"/>
        </w:numPr>
        <w:ind w:left="360"/>
        <w:rPr>
          <w:rStyle w:val="ReportTemplate"/>
        </w:rPr>
      </w:pPr>
    </w:p>
    <w:p w14:paraId="5B5B0664" w14:textId="77777777" w:rsidR="00D92AE6" w:rsidRPr="0008704D" w:rsidRDefault="00D92AE6" w:rsidP="00002E88">
      <w:pPr>
        <w:ind w:left="0" w:firstLine="0"/>
      </w:pPr>
      <w:r w:rsidRPr="00002E88">
        <w:rPr>
          <w:b/>
        </w:rPr>
        <w:t>Local growth</w:t>
      </w:r>
    </w:p>
    <w:p w14:paraId="3B017514" w14:textId="490DC2E5" w:rsidR="00D92AE6" w:rsidRDefault="00D92AE6" w:rsidP="00D92AE6">
      <w:pPr>
        <w:pStyle w:val="ListParagraph"/>
      </w:pPr>
      <w:r w:rsidRPr="0008704D">
        <w:t xml:space="preserve">Following a shift in emphasis for national growth policy, the Board agreed in January to a reframed set of priorities for its work in support of the place-based growth agenda, including the UK Shared Prosperity Fund, </w:t>
      </w:r>
      <w:proofErr w:type="gramStart"/>
      <w:r w:rsidRPr="0008704D">
        <w:t>exports</w:t>
      </w:r>
      <w:proofErr w:type="gramEnd"/>
      <w:r w:rsidRPr="0008704D">
        <w:t xml:space="preserve"> and inward investment.</w:t>
      </w:r>
      <w:r w:rsidR="00002E88">
        <w:br/>
      </w:r>
      <w:r w:rsidRPr="0008704D">
        <w:t xml:space="preserve"> </w:t>
      </w:r>
    </w:p>
    <w:p w14:paraId="2FFAA3C2" w14:textId="77777777" w:rsidR="007B7A3E" w:rsidRPr="0008704D" w:rsidRDefault="007B7A3E" w:rsidP="007B7A3E"/>
    <w:p w14:paraId="3C20144A" w14:textId="5C5AA72A" w:rsidR="0008704D" w:rsidRPr="0008704D" w:rsidRDefault="00D92AE6" w:rsidP="0008704D">
      <w:pPr>
        <w:pStyle w:val="ListParagraph"/>
      </w:pPr>
      <w:r w:rsidRPr="0008704D">
        <w:lastRenderedPageBreak/>
        <w:t xml:space="preserve">This Board, along with the City Regions Board, commissioned research into the lessons learned from the Local Industrial Strategy trailblazer areas and the implications for other areas developing local economic strategies. This is available on the LGA’s </w:t>
      </w:r>
      <w:hyperlink r:id="rId9">
        <w:r w:rsidRPr="0008704D">
          <w:rPr>
            <w:rStyle w:val="Hyperlink"/>
          </w:rPr>
          <w:t>Local Industrial Strategies Hub</w:t>
        </w:r>
      </w:hyperlink>
      <w:r w:rsidRPr="0008704D">
        <w:t>.</w:t>
      </w:r>
      <w:r w:rsidR="00002E88">
        <w:br/>
      </w:r>
    </w:p>
    <w:p w14:paraId="36DA9F37" w14:textId="7F716441" w:rsidR="00545183" w:rsidRPr="0008704D" w:rsidRDefault="00AA6C83" w:rsidP="00002E88">
      <w:pPr>
        <w:ind w:left="0" w:firstLine="0"/>
        <w:rPr>
          <w:rStyle w:val="ReportTemplate"/>
        </w:rPr>
      </w:pPr>
      <w:r w:rsidRPr="00002E88">
        <w:rPr>
          <w:rStyle w:val="ReportTemplate"/>
          <w:b/>
          <w:bCs/>
        </w:rPr>
        <w:t xml:space="preserve">Employment and skills </w:t>
      </w:r>
    </w:p>
    <w:p w14:paraId="27B9E9C8" w14:textId="32A53432" w:rsidR="0008704D" w:rsidRPr="0008704D" w:rsidRDefault="0082085E" w:rsidP="0008704D">
      <w:pPr>
        <w:pStyle w:val="ListParagraph"/>
      </w:pPr>
      <w:r w:rsidRPr="0008704D">
        <w:t xml:space="preserve">On 25 March, we brought together Whitehall leads with councils to engage on, and shape, Plan for Jobs related activity, and ran a workshop with the sector and the National Audit Office on its </w:t>
      </w:r>
      <w:r w:rsidRPr="0008704D">
        <w:rPr>
          <w:color w:val="000000" w:themeColor="text1"/>
        </w:rPr>
        <w:t xml:space="preserve">inquiry into the workings of DWP during Covid-19. </w:t>
      </w:r>
      <w:r w:rsidR="00002E88">
        <w:rPr>
          <w:color w:val="000000" w:themeColor="text1"/>
        </w:rPr>
        <w:br/>
      </w:r>
    </w:p>
    <w:p w14:paraId="7D5F8024" w14:textId="1E8A5E1C" w:rsidR="007406B7" w:rsidRPr="007406B7" w:rsidRDefault="0082085E" w:rsidP="0008704D">
      <w:pPr>
        <w:pStyle w:val="ListParagraph"/>
      </w:pPr>
      <w:r w:rsidRPr="0008704D">
        <w:rPr>
          <w:rFonts w:cs="Arial"/>
        </w:rPr>
        <w:t xml:space="preserve">We responded to the </w:t>
      </w:r>
      <w:hyperlink r:id="rId10">
        <w:r w:rsidRPr="0008704D">
          <w:rPr>
            <w:rStyle w:val="Hyperlink"/>
            <w:rFonts w:cs="Arial"/>
          </w:rPr>
          <w:t>DfE’s flexi-apprenticeship consultation</w:t>
        </w:r>
      </w:hyperlink>
      <w:r w:rsidRPr="0008704D">
        <w:rPr>
          <w:rFonts w:cs="Arial"/>
        </w:rPr>
        <w:t xml:space="preserve">, noting councils’ important convening work during the pandemic, setting out the case for recovery interventions to be locally tailored, and pointing out councils’ key role in ensuring </w:t>
      </w:r>
      <w:r w:rsidRPr="0008704D">
        <w:rPr>
          <w:rFonts w:eastAsia="Arial" w:cs="Arial"/>
          <w:color w:val="000000" w:themeColor="text1"/>
        </w:rPr>
        <w:t>interventions are coordinated nationally and locally</w:t>
      </w:r>
      <w:r w:rsidRPr="0008704D">
        <w:rPr>
          <w:rFonts w:eastAsia="Arial" w:cs="Arial"/>
        </w:rPr>
        <w:t>.</w:t>
      </w:r>
      <w:r w:rsidR="007406B7">
        <w:rPr>
          <w:rFonts w:eastAsia="Arial" w:cs="Arial"/>
        </w:rPr>
        <w:br/>
      </w:r>
    </w:p>
    <w:p w14:paraId="4D52D5F7" w14:textId="53C3EDE5" w:rsidR="0008704D" w:rsidRPr="0008704D" w:rsidRDefault="007406B7" w:rsidP="0008704D">
      <w:pPr>
        <w:pStyle w:val="ListParagraph"/>
      </w:pPr>
      <w:r w:rsidRPr="0008704D">
        <w:rPr>
          <w:rStyle w:val="ReportTemplate"/>
        </w:rPr>
        <w:t xml:space="preserve">We </w:t>
      </w:r>
      <w:hyperlink r:id="rId11">
        <w:r w:rsidRPr="0008704D">
          <w:rPr>
            <w:rStyle w:val="Hyperlink"/>
          </w:rPr>
          <w:t>briefed</w:t>
        </w:r>
      </w:hyperlink>
      <w:r w:rsidRPr="0008704D">
        <w:rPr>
          <w:rStyle w:val="ReportTemplate"/>
        </w:rPr>
        <w:t xml:space="preserve"> for the 15 April Westminster Hall debate on the Education Committee’s report on adult skills and lifelong learning; making the case for the role of local government.</w:t>
      </w:r>
      <w:r w:rsidR="00D508B3">
        <w:rPr>
          <w:rFonts w:eastAsia="Arial" w:cs="Arial"/>
        </w:rPr>
        <w:br/>
      </w:r>
    </w:p>
    <w:p w14:paraId="2EE801B6" w14:textId="01478DF7" w:rsidR="0008704D" w:rsidRPr="0008704D" w:rsidRDefault="0082085E" w:rsidP="0008704D">
      <w:pPr>
        <w:pStyle w:val="ListParagraph"/>
      </w:pPr>
      <w:r w:rsidRPr="0008704D">
        <w:rPr>
          <w:rFonts w:cs="Arial"/>
        </w:rPr>
        <w:t xml:space="preserve">We launched a new </w:t>
      </w:r>
      <w:hyperlink r:id="rId12">
        <w:r w:rsidRPr="0008704D">
          <w:rPr>
            <w:rStyle w:val="Hyperlink"/>
            <w:rFonts w:cs="Arial"/>
          </w:rPr>
          <w:t>Local employment and skills recovery learning hub</w:t>
        </w:r>
      </w:hyperlink>
      <w:r w:rsidRPr="0008704D">
        <w:rPr>
          <w:rFonts w:cs="Arial"/>
        </w:rPr>
        <w:t xml:space="preserve"> at a </w:t>
      </w:r>
      <w:hyperlink r:id="rId13">
        <w:r w:rsidRPr="0008704D">
          <w:rPr>
            <w:rStyle w:val="Hyperlink"/>
            <w:rFonts w:cs="Arial"/>
          </w:rPr>
          <w:t>webinar</w:t>
        </w:r>
      </w:hyperlink>
      <w:r w:rsidRPr="0008704D">
        <w:rPr>
          <w:rFonts w:cs="Arial"/>
        </w:rPr>
        <w:t xml:space="preserve"> on 20 May with 208 delegates. The hub contains </w:t>
      </w:r>
      <w:r w:rsidRPr="0008704D">
        <w:rPr>
          <w:rFonts w:cs="Arial"/>
          <w:i/>
          <w:iCs/>
        </w:rPr>
        <w:t xml:space="preserve">Top tips on five themes to boost a local jobs and skills </w:t>
      </w:r>
      <w:r w:rsidRPr="0008704D">
        <w:rPr>
          <w:rFonts w:cs="Arial"/>
        </w:rPr>
        <w:t xml:space="preserve">and thirteen case studies </w:t>
      </w:r>
      <w:r w:rsidRPr="0008704D">
        <w:rPr>
          <w:rFonts w:eastAsia="Times New Roman" w:cs="Arial"/>
        </w:rPr>
        <w:t>highlighting practical local government action to coordinate jobs and skills during the pandemic and a report capturing lessons for the future.</w:t>
      </w:r>
      <w:r w:rsidR="00D508B3">
        <w:rPr>
          <w:rFonts w:eastAsia="Times New Roman" w:cs="Arial"/>
        </w:rPr>
        <w:br/>
      </w:r>
    </w:p>
    <w:p w14:paraId="52D76BC2" w14:textId="5C5A4084" w:rsidR="0082085E" w:rsidRPr="0008704D" w:rsidRDefault="0082085E" w:rsidP="007406B7">
      <w:pPr>
        <w:pStyle w:val="ListParagraph"/>
        <w:rPr>
          <w:rStyle w:val="ReportTemplate"/>
        </w:rPr>
      </w:pPr>
      <w:r w:rsidRPr="0008704D">
        <w:rPr>
          <w:rFonts w:cs="Arial"/>
        </w:rPr>
        <w:t xml:space="preserve">We also launched a </w:t>
      </w:r>
      <w:hyperlink r:id="rId14">
        <w:r w:rsidRPr="0008704D">
          <w:rPr>
            <w:rStyle w:val="Hyperlink"/>
            <w:rFonts w:cs="Arial"/>
          </w:rPr>
          <w:t>report</w:t>
        </w:r>
      </w:hyperlink>
      <w:r w:rsidRPr="0008704D">
        <w:rPr>
          <w:rFonts w:cs="Arial"/>
        </w:rPr>
        <w:t xml:space="preserve"> capturing action learning to support local authorities </w:t>
      </w:r>
      <w:r w:rsidR="35CA5E46" w:rsidRPr="1D6EDF7A">
        <w:rPr>
          <w:rFonts w:cs="Arial"/>
        </w:rPr>
        <w:t>to</w:t>
      </w:r>
      <w:r w:rsidR="60D08749" w:rsidRPr="6120F92D">
        <w:rPr>
          <w:rFonts w:cs="Arial"/>
        </w:rPr>
        <w:t xml:space="preserve"> </w:t>
      </w:r>
      <w:r w:rsidRPr="0008704D">
        <w:rPr>
          <w:rFonts w:cs="Arial"/>
        </w:rPr>
        <w:t xml:space="preserve">identify barriers and challenges in fulfilling their statutory duties for young people and </w:t>
      </w:r>
      <w:r w:rsidR="6FB8E890" w:rsidRPr="31254A2B">
        <w:rPr>
          <w:rFonts w:cs="Arial"/>
        </w:rPr>
        <w:t>to</w:t>
      </w:r>
      <w:r w:rsidR="60D08749" w:rsidRPr="31254A2B">
        <w:rPr>
          <w:rFonts w:cs="Arial"/>
        </w:rPr>
        <w:t xml:space="preserve"> </w:t>
      </w:r>
      <w:r w:rsidRPr="0008704D">
        <w:rPr>
          <w:rFonts w:cs="Arial"/>
        </w:rPr>
        <w:t xml:space="preserve">identify solutions.   </w:t>
      </w:r>
      <w:r w:rsidR="00FF1F68" w:rsidRPr="0008704D">
        <w:br/>
      </w:r>
    </w:p>
    <w:p w14:paraId="2D4DD00A" w14:textId="689C944F" w:rsidR="0082085E" w:rsidRPr="0008704D" w:rsidRDefault="0082085E" w:rsidP="0082085E">
      <w:pPr>
        <w:pStyle w:val="ListParagraph"/>
      </w:pPr>
      <w:r w:rsidRPr="0008704D">
        <w:t>We continue to work with</w:t>
      </w:r>
      <w:r w:rsidR="00835D4C">
        <w:t xml:space="preserve"> the</w:t>
      </w:r>
      <w:r w:rsidRPr="0008704D">
        <w:t xml:space="preserve"> sector to set out the implications of the Government’s </w:t>
      </w:r>
      <w:r w:rsidRPr="0008704D">
        <w:rPr>
          <w:color w:val="212529"/>
        </w:rPr>
        <w:t xml:space="preserve">Adult Education Budget funding rule change on councils’ </w:t>
      </w:r>
      <w:r w:rsidRPr="0008704D">
        <w:t xml:space="preserve">adult and community learning provision. </w:t>
      </w:r>
      <w:r w:rsidR="00FF1F68" w:rsidRPr="0008704D">
        <w:br/>
      </w:r>
    </w:p>
    <w:p w14:paraId="37583E84" w14:textId="4ADC51D2" w:rsidR="009A28AA" w:rsidRDefault="0082085E" w:rsidP="00891151">
      <w:pPr>
        <w:pStyle w:val="ListParagraph"/>
        <w:rPr>
          <w:rStyle w:val="ReportTemplate"/>
        </w:rPr>
      </w:pPr>
      <w:r w:rsidRPr="0008704D">
        <w:rPr>
          <w:rStyle w:val="ReportTemplate"/>
        </w:rPr>
        <w:t xml:space="preserve">We responded to the House of Lords Youth Unemployment Committee’s inquiry into measures taken to protect and create jobs for young people, reiterating our asks for young people in the recovery. </w:t>
      </w:r>
    </w:p>
    <w:p w14:paraId="013BC953" w14:textId="77777777" w:rsidR="00F0218E" w:rsidRPr="0008704D" w:rsidRDefault="00F0218E" w:rsidP="00F0218E">
      <w:pPr>
        <w:pStyle w:val="ListParagraph"/>
        <w:numPr>
          <w:ilvl w:val="0"/>
          <w:numId w:val="0"/>
        </w:numPr>
        <w:ind w:left="360"/>
        <w:rPr>
          <w:rStyle w:val="ReportTemplate"/>
        </w:rPr>
      </w:pPr>
    </w:p>
    <w:p w14:paraId="7C1AD2CC" w14:textId="78128C80" w:rsidR="00545183" w:rsidRPr="0008704D" w:rsidRDefault="003F14C5" w:rsidP="003F14C5">
      <w:pPr>
        <w:ind w:left="0" w:firstLine="0"/>
        <w:rPr>
          <w:rStyle w:val="ReportTemplate"/>
          <w:b/>
          <w:bCs/>
        </w:rPr>
      </w:pPr>
      <w:r w:rsidRPr="0008704D">
        <w:rPr>
          <w:rStyle w:val="ReportTemplate"/>
          <w:b/>
          <w:bCs/>
        </w:rPr>
        <w:t>EU Funding/UK Shared Prosperity Fund</w:t>
      </w:r>
    </w:p>
    <w:p w14:paraId="0BBCD144" w14:textId="0587073A" w:rsidR="003F14C5" w:rsidRPr="0008704D" w:rsidRDefault="003F14C5" w:rsidP="003F14C5">
      <w:pPr>
        <w:pStyle w:val="ListParagraph"/>
        <w:rPr>
          <w:rStyle w:val="eop"/>
        </w:rPr>
      </w:pPr>
      <w:r w:rsidRPr="0008704D">
        <w:rPr>
          <w:rStyle w:val="normaltextrun"/>
          <w:rFonts w:cs="Arial"/>
        </w:rPr>
        <w:t xml:space="preserve">Through the Growth Programme Board and the Performance and Dispute Resolution National Sub Committee, the LGA </w:t>
      </w:r>
      <w:r w:rsidR="000776C0">
        <w:rPr>
          <w:rStyle w:val="normaltextrun"/>
          <w:rFonts w:cs="Arial"/>
        </w:rPr>
        <w:t xml:space="preserve">has </w:t>
      </w:r>
      <w:r w:rsidRPr="0008704D">
        <w:rPr>
          <w:rStyle w:val="normaltextrun"/>
          <w:rFonts w:cs="Arial"/>
        </w:rPr>
        <w:t xml:space="preserve">continued </w:t>
      </w:r>
      <w:r w:rsidR="005B7D74">
        <w:rPr>
          <w:rStyle w:val="normaltextrun"/>
          <w:rFonts w:cs="Arial"/>
        </w:rPr>
        <w:t>its</w:t>
      </w:r>
      <w:r w:rsidRPr="0008704D">
        <w:rPr>
          <w:rStyle w:val="normaltextrun"/>
          <w:rFonts w:cs="Arial"/>
        </w:rPr>
        <w:t xml:space="preserve"> work in shaping the Reserve Fund (the remaining ERDF and ESF programme) to support recovery. Having previously raised concerns about DWP not fully utilising the ESF programme before we leave the </w:t>
      </w:r>
      <w:r w:rsidRPr="0008704D">
        <w:rPr>
          <w:rStyle w:val="normaltextrun"/>
          <w:rFonts w:cs="Arial"/>
        </w:rPr>
        <w:lastRenderedPageBreak/>
        <w:t>ESIF programme, there is evidence of significant improvements in the ESF appraisal process which means it is more likely that the total of the fund will be spent when we leave the programme in 2023.</w:t>
      </w:r>
      <w:r w:rsidRPr="0008704D">
        <w:rPr>
          <w:rStyle w:val="eop"/>
          <w:rFonts w:cs="Arial"/>
        </w:rPr>
        <w:t> </w:t>
      </w:r>
      <w:r w:rsidRPr="0008704D">
        <w:br/>
      </w:r>
    </w:p>
    <w:p w14:paraId="54E54165" w14:textId="3D3F1AEB" w:rsidR="003F14C5" w:rsidRPr="0008704D" w:rsidRDefault="003F14C5" w:rsidP="00CE5517">
      <w:pPr>
        <w:pStyle w:val="ListParagraph"/>
        <w:rPr>
          <w:bCs/>
        </w:rPr>
      </w:pPr>
      <w:r w:rsidRPr="0008704D">
        <w:rPr>
          <w:rStyle w:val="normaltextrun"/>
          <w:rFonts w:cs="Arial"/>
        </w:rPr>
        <w:t>The Government has launched the prospectus for the </w:t>
      </w:r>
      <w:hyperlink r:id="rId15">
        <w:r w:rsidRPr="0008704D">
          <w:rPr>
            <w:rStyle w:val="normaltextrun"/>
            <w:rFonts w:cs="Arial"/>
            <w:color w:val="0563C1"/>
            <w:u w:val="single"/>
          </w:rPr>
          <w:t>UK Community Renewal Fund</w:t>
        </w:r>
      </w:hyperlink>
      <w:r w:rsidRPr="0008704D">
        <w:rPr>
          <w:rStyle w:val="normaltextrun"/>
          <w:rFonts w:cs="Arial"/>
        </w:rPr>
        <w:t>, the pilot programme to inform the design of the UK Shared Prosperity Fund.</w:t>
      </w:r>
      <w:r w:rsidRPr="0008704D">
        <w:rPr>
          <w:rStyle w:val="eop"/>
          <w:rFonts w:cs="Arial"/>
        </w:rPr>
        <w:t> </w:t>
      </w:r>
      <w:r w:rsidR="00232A6B" w:rsidRPr="0008704D">
        <w:rPr>
          <w:rStyle w:val="Title2"/>
          <w:b w:val="0"/>
          <w:sz w:val="22"/>
        </w:rPr>
        <w:t>Following the launch of the UK Community Renewal Fund prospectus, officers are speaking to a number of lead authorities to seek feedback on the CRF process and any learning that might be made available for the design of the forthcoming UK Shared Prosperity Fund.</w:t>
      </w:r>
      <w:r w:rsidR="00232A6B" w:rsidRPr="0008704D">
        <w:rPr>
          <w:rStyle w:val="Title2"/>
          <w:bCs/>
          <w:sz w:val="22"/>
        </w:rPr>
        <w:t xml:space="preserve">  </w:t>
      </w:r>
    </w:p>
    <w:p w14:paraId="7A0A915C" w14:textId="77777777" w:rsidR="003F14C5" w:rsidRPr="0008704D" w:rsidRDefault="003F14C5" w:rsidP="003F14C5">
      <w:pPr>
        <w:pStyle w:val="paragraph"/>
        <w:spacing w:before="0" w:beforeAutospacing="0" w:after="0" w:afterAutospacing="0"/>
        <w:textAlignment w:val="baseline"/>
        <w:rPr>
          <w:rFonts w:ascii="Arial" w:hAnsi="Arial" w:cs="Arial"/>
          <w:sz w:val="22"/>
          <w:szCs w:val="22"/>
        </w:rPr>
      </w:pPr>
      <w:r w:rsidRPr="0008704D">
        <w:rPr>
          <w:rStyle w:val="eop"/>
          <w:rFonts w:cs="Arial"/>
          <w:color w:val="0B0C0C"/>
          <w:sz w:val="22"/>
          <w:szCs w:val="22"/>
        </w:rPr>
        <w:t> </w:t>
      </w:r>
    </w:p>
    <w:p w14:paraId="0277762E" w14:textId="77777777" w:rsidR="003F14C5" w:rsidRPr="0008704D" w:rsidRDefault="003F14C5" w:rsidP="003F14C5">
      <w:pPr>
        <w:pStyle w:val="paragraph"/>
        <w:spacing w:before="0" w:beforeAutospacing="0" w:after="0" w:afterAutospacing="0"/>
        <w:textAlignment w:val="baseline"/>
        <w:rPr>
          <w:rFonts w:ascii="Arial" w:hAnsi="Arial" w:cs="Arial"/>
          <w:sz w:val="22"/>
          <w:szCs w:val="22"/>
        </w:rPr>
      </w:pPr>
      <w:r w:rsidRPr="0008704D">
        <w:rPr>
          <w:rStyle w:val="normaltextrun"/>
          <w:rFonts w:ascii="Arial" w:hAnsi="Arial" w:cs="Arial"/>
          <w:b/>
          <w:bCs/>
          <w:color w:val="0B0C0C"/>
          <w:sz w:val="22"/>
          <w:szCs w:val="22"/>
        </w:rPr>
        <w:t>Freeports </w:t>
      </w:r>
      <w:r w:rsidRPr="0008704D">
        <w:rPr>
          <w:rStyle w:val="normaltextrun"/>
          <w:rFonts w:ascii="Arial" w:hAnsi="Arial" w:cs="Arial"/>
          <w:color w:val="0B0C0C"/>
          <w:sz w:val="22"/>
          <w:szCs w:val="22"/>
        </w:rPr>
        <w:t> </w:t>
      </w:r>
      <w:r w:rsidRPr="0008704D">
        <w:rPr>
          <w:rStyle w:val="eop"/>
          <w:rFonts w:cs="Arial"/>
          <w:color w:val="0B0C0C"/>
          <w:sz w:val="22"/>
          <w:szCs w:val="22"/>
        </w:rPr>
        <w:t> </w:t>
      </w:r>
    </w:p>
    <w:p w14:paraId="5D693DC4" w14:textId="77777777" w:rsidR="003F14C5" w:rsidRPr="0008704D" w:rsidRDefault="003F14C5" w:rsidP="003F14C5">
      <w:pPr>
        <w:pStyle w:val="paragraph"/>
        <w:spacing w:before="0" w:beforeAutospacing="0" w:after="0" w:afterAutospacing="0"/>
        <w:textAlignment w:val="baseline"/>
        <w:rPr>
          <w:rStyle w:val="eop"/>
          <w:rFonts w:cs="Arial"/>
          <w:sz w:val="22"/>
          <w:szCs w:val="22"/>
        </w:rPr>
      </w:pPr>
    </w:p>
    <w:p w14:paraId="368478FA" w14:textId="227A719E" w:rsidR="0088763F" w:rsidRPr="0008704D" w:rsidRDefault="003F14C5" w:rsidP="0088763F">
      <w:pPr>
        <w:pStyle w:val="ListParagraph"/>
        <w:rPr>
          <w:rStyle w:val="normaltextrun"/>
          <w:rFonts w:cs="Arial"/>
        </w:rPr>
      </w:pPr>
      <w:r w:rsidRPr="0008704D">
        <w:rPr>
          <w:rStyle w:val="normaltextrun"/>
          <w:rFonts w:cs="Arial"/>
        </w:rPr>
        <w:t>East Midlands Airport, Felixstowe &amp; Harwich, Humber, Liverpool City Region, Plymouth and South Devon, Solent, </w:t>
      </w:r>
      <w:proofErr w:type="gramStart"/>
      <w:r w:rsidRPr="0008704D">
        <w:rPr>
          <w:rStyle w:val="normaltextrun"/>
          <w:rFonts w:cs="Arial"/>
        </w:rPr>
        <w:t>Teesside</w:t>
      </w:r>
      <w:proofErr w:type="gramEnd"/>
      <w:r w:rsidRPr="0008704D">
        <w:rPr>
          <w:rStyle w:val="normaltextrun"/>
          <w:rFonts w:cs="Arial"/>
        </w:rPr>
        <w:t> and Thames have been successful in the Freeports bidding process for England. It is vital that Freeports create new jobs and opportunities for local people and we have called on Government to remain alive to the risk of economic displacement of UK domestic businesses as it progresses with winning areas. </w:t>
      </w:r>
      <w:r w:rsidR="0088763F" w:rsidRPr="0008704D">
        <w:br/>
      </w:r>
    </w:p>
    <w:p w14:paraId="501ED07A" w14:textId="590A88AB" w:rsidR="00FA3921" w:rsidRDefault="003F14C5" w:rsidP="00FA3921">
      <w:pPr>
        <w:pStyle w:val="ListParagraph"/>
        <w:rPr>
          <w:rStyle w:val="eop"/>
          <w:rFonts w:cs="Arial"/>
        </w:rPr>
      </w:pPr>
      <w:r w:rsidRPr="0008704D">
        <w:rPr>
          <w:rStyle w:val="normaltextrun"/>
          <w:rFonts w:cs="Arial"/>
        </w:rPr>
        <w:t>There were over thirty bids for Freeport status from across the country evidencing a high-level interest from local areas. We have asked Government to continue to consider how it can best work with the unsuccessful areas as part of its wider ambition to ‘level up’ the country and ensure no area is left behind.</w:t>
      </w:r>
      <w:r w:rsidRPr="0008704D">
        <w:rPr>
          <w:rStyle w:val="eop"/>
          <w:rFonts w:cs="Arial"/>
        </w:rPr>
        <w:t> </w:t>
      </w:r>
    </w:p>
    <w:p w14:paraId="0429F05A" w14:textId="77777777" w:rsidR="00F0218E" w:rsidRDefault="00F0218E" w:rsidP="00F0218E">
      <w:pPr>
        <w:pStyle w:val="ListParagraph"/>
        <w:numPr>
          <w:ilvl w:val="0"/>
          <w:numId w:val="0"/>
        </w:numPr>
        <w:ind w:left="360"/>
        <w:rPr>
          <w:rStyle w:val="eop"/>
          <w:rFonts w:cs="Arial"/>
        </w:rPr>
      </w:pPr>
    </w:p>
    <w:p w14:paraId="123A1BAD" w14:textId="144FAFFA" w:rsidR="0008704D" w:rsidRPr="00FA3921" w:rsidRDefault="003F14C5" w:rsidP="00FA3921">
      <w:pPr>
        <w:ind w:left="0" w:firstLine="0"/>
        <w:rPr>
          <w:rStyle w:val="ReportTemplate"/>
          <w:rFonts w:cs="Arial"/>
        </w:rPr>
      </w:pPr>
      <w:r w:rsidRPr="00FA3921">
        <w:rPr>
          <w:rStyle w:val="ReportTemplate"/>
          <w:b/>
          <w:bCs/>
        </w:rPr>
        <w:t>Strengthening the recovery and resilience of rural and coastal areas</w:t>
      </w:r>
    </w:p>
    <w:p w14:paraId="3E612E61" w14:textId="57F65335" w:rsidR="0008704D" w:rsidRPr="00F0218E" w:rsidRDefault="00B83817" w:rsidP="0008704D">
      <w:pPr>
        <w:pStyle w:val="ListParagraph"/>
        <w:rPr>
          <w:rStyle w:val="eop"/>
          <w:rFonts w:cs="Arial"/>
        </w:rPr>
      </w:pPr>
      <w:r>
        <w:rPr>
          <w:rStyle w:val="normaltextrun"/>
          <w:rFonts w:cs="Arial"/>
          <w:color w:val="000000"/>
          <w:shd w:val="clear" w:color="auto" w:fill="FFFFFF"/>
        </w:rPr>
        <w:t>In</w:t>
      </w:r>
      <w:r w:rsidR="003F14C5" w:rsidRPr="0008704D">
        <w:rPr>
          <w:rStyle w:val="normaltextrun"/>
          <w:rFonts w:cs="Arial"/>
          <w:color w:val="000000"/>
          <w:shd w:val="clear" w:color="auto" w:fill="FFFFFF"/>
        </w:rPr>
        <w:t xml:space="preserve"> November, the Board commissioned work to explore how to strengthen recovery and resilience in rural and coastal areas. The final report </w:t>
      </w:r>
      <w:r w:rsidR="006E0DD6" w:rsidRPr="0008704D">
        <w:rPr>
          <w:rStyle w:val="normaltextrun"/>
          <w:rFonts w:cs="Arial"/>
          <w:color w:val="000000"/>
          <w:shd w:val="clear" w:color="auto" w:fill="FFFFFF"/>
        </w:rPr>
        <w:t>considers</w:t>
      </w:r>
      <w:r w:rsidR="003F14C5" w:rsidRPr="0008704D">
        <w:rPr>
          <w:rStyle w:val="normaltextrun"/>
          <w:rFonts w:cs="Arial"/>
          <w:color w:val="000000"/>
          <w:shd w:val="clear" w:color="auto" w:fill="FFFFFF"/>
        </w:rPr>
        <w:t> the impact of COVID-19 outside cities and outline</w:t>
      </w:r>
      <w:r w:rsidR="006E0DD6" w:rsidRPr="0008704D">
        <w:rPr>
          <w:rStyle w:val="normaltextrun"/>
          <w:rFonts w:cs="Arial"/>
          <w:color w:val="000000"/>
          <w:shd w:val="clear" w:color="auto" w:fill="FFFFFF"/>
        </w:rPr>
        <w:t>s</w:t>
      </w:r>
      <w:r w:rsidR="003F14C5" w:rsidRPr="0008704D">
        <w:rPr>
          <w:rStyle w:val="normaltextrun"/>
          <w:rFonts w:cs="Arial"/>
          <w:color w:val="000000"/>
          <w:shd w:val="clear" w:color="auto" w:fill="FFFFFF"/>
        </w:rPr>
        <w:t xml:space="preserve"> the underlying and structural challenges they face such as population sparsity, remoteness/connectivity and peripherality. The report </w:t>
      </w:r>
      <w:r w:rsidR="006E0DD6" w:rsidRPr="0008704D">
        <w:rPr>
          <w:rStyle w:val="normaltextrun"/>
          <w:rFonts w:cs="Arial"/>
          <w:color w:val="000000"/>
          <w:shd w:val="clear" w:color="auto" w:fill="FFFFFF"/>
        </w:rPr>
        <w:t>also proposes</w:t>
      </w:r>
      <w:r w:rsidR="003F14C5" w:rsidRPr="0008704D">
        <w:rPr>
          <w:rStyle w:val="normaltextrun"/>
          <w:rFonts w:cs="Arial"/>
          <w:color w:val="000000"/>
          <w:shd w:val="clear" w:color="auto" w:fill="FFFFFF"/>
        </w:rPr>
        <w:t xml:space="preserve"> steps national and local government can take to tackle these issues </w:t>
      </w:r>
      <w:r w:rsidR="006E0DD6" w:rsidRPr="0008704D">
        <w:rPr>
          <w:rStyle w:val="normaltextrun"/>
          <w:rFonts w:cs="Arial"/>
          <w:color w:val="000000"/>
          <w:shd w:val="clear" w:color="auto" w:fill="FFFFFF"/>
        </w:rPr>
        <w:t>and benefit from a succe</w:t>
      </w:r>
      <w:r w:rsidR="004D6DB6" w:rsidRPr="0008704D">
        <w:rPr>
          <w:rStyle w:val="normaltextrun"/>
          <w:rFonts w:cs="Arial"/>
          <w:color w:val="000000"/>
          <w:shd w:val="clear" w:color="auto" w:fill="FFFFFF"/>
        </w:rPr>
        <w:t>ssful post-pandemic recovery</w:t>
      </w:r>
      <w:r w:rsidR="003F14C5" w:rsidRPr="0008704D">
        <w:rPr>
          <w:rStyle w:val="normaltextrun"/>
          <w:rFonts w:cs="Arial"/>
          <w:color w:val="000000"/>
          <w:shd w:val="clear" w:color="auto" w:fill="FFFFFF"/>
        </w:rPr>
        <w:t>.</w:t>
      </w:r>
      <w:r w:rsidR="003F14C5" w:rsidRPr="0008704D">
        <w:rPr>
          <w:rStyle w:val="eop"/>
          <w:rFonts w:cs="Arial"/>
          <w:color w:val="000000"/>
          <w:shd w:val="clear" w:color="auto" w:fill="FFFFFF"/>
        </w:rPr>
        <w:t> </w:t>
      </w:r>
    </w:p>
    <w:p w14:paraId="1FE30008" w14:textId="77777777" w:rsidR="00F0218E" w:rsidRPr="0008704D" w:rsidRDefault="00F0218E" w:rsidP="00F0218E">
      <w:pPr>
        <w:pStyle w:val="ListParagraph"/>
        <w:numPr>
          <w:ilvl w:val="0"/>
          <w:numId w:val="0"/>
        </w:numPr>
        <w:ind w:left="360"/>
        <w:rPr>
          <w:rStyle w:val="eop"/>
          <w:rFonts w:cs="Arial"/>
        </w:rPr>
      </w:pPr>
    </w:p>
    <w:p w14:paraId="6A4C261C" w14:textId="77777777" w:rsidR="0008704D" w:rsidRPr="00FA3921" w:rsidRDefault="003F14C5" w:rsidP="00FA3921">
      <w:pPr>
        <w:ind w:left="0" w:firstLine="0"/>
        <w:rPr>
          <w:rStyle w:val="ReportTemplate"/>
          <w:rFonts w:cs="Arial"/>
        </w:rPr>
      </w:pPr>
      <w:r w:rsidRPr="17F692AF">
        <w:rPr>
          <w:rStyle w:val="ReportTemplate"/>
          <w:b/>
          <w:bCs/>
        </w:rPr>
        <w:t>The Future of Parish and Town Council Devolution</w:t>
      </w:r>
    </w:p>
    <w:p w14:paraId="53980F5B" w14:textId="6284FC56" w:rsidR="0008704D" w:rsidRPr="00F0218E" w:rsidRDefault="00414B2E" w:rsidP="0008704D">
      <w:pPr>
        <w:pStyle w:val="ListParagraph"/>
        <w:rPr>
          <w:rStyle w:val="eop"/>
          <w:rFonts w:cs="Arial"/>
        </w:rPr>
      </w:pPr>
      <w:r w:rsidRPr="0008704D">
        <w:rPr>
          <w:rStyle w:val="normaltextrun"/>
          <w:rFonts w:cs="Arial"/>
          <w:color w:val="000000"/>
          <w:shd w:val="clear" w:color="auto" w:fill="FFFFFF"/>
        </w:rPr>
        <w:t>Following discussions at the Board, and an emerging narrative from Ministers supporting greater devolution to parish and town councils, the Board approved the commissioning of research to explore the implications of operationalising “double devolution.” The project will provide a practical guide for councils and help ensure Board members are well placed to lead the policy debate on devolution and the future of town and parish councils at the most appropriate future point. </w:t>
      </w:r>
      <w:r w:rsidRPr="0008704D">
        <w:rPr>
          <w:rStyle w:val="eop"/>
          <w:rFonts w:cs="Arial"/>
          <w:color w:val="000000"/>
          <w:shd w:val="clear" w:color="auto" w:fill="FFFFFF"/>
        </w:rPr>
        <w:t> </w:t>
      </w:r>
    </w:p>
    <w:p w14:paraId="22D14962" w14:textId="05D7BBF2" w:rsidR="00F0218E" w:rsidRDefault="00F0218E" w:rsidP="00F0218E">
      <w:pPr>
        <w:pStyle w:val="ListParagraph"/>
        <w:numPr>
          <w:ilvl w:val="0"/>
          <w:numId w:val="0"/>
        </w:numPr>
        <w:ind w:left="360"/>
        <w:rPr>
          <w:rStyle w:val="eop"/>
          <w:rFonts w:cs="Arial"/>
        </w:rPr>
      </w:pPr>
    </w:p>
    <w:p w14:paraId="4051E471" w14:textId="20B59F5D" w:rsidR="007B7A3E" w:rsidRDefault="007B7A3E" w:rsidP="00F0218E">
      <w:pPr>
        <w:pStyle w:val="ListParagraph"/>
        <w:numPr>
          <w:ilvl w:val="0"/>
          <w:numId w:val="0"/>
        </w:numPr>
        <w:ind w:left="360"/>
        <w:rPr>
          <w:rStyle w:val="eop"/>
          <w:rFonts w:cs="Arial"/>
        </w:rPr>
      </w:pPr>
    </w:p>
    <w:p w14:paraId="72AF843B" w14:textId="77777777" w:rsidR="007B7A3E" w:rsidRPr="0008704D" w:rsidRDefault="007B7A3E" w:rsidP="00F0218E">
      <w:pPr>
        <w:pStyle w:val="ListParagraph"/>
        <w:numPr>
          <w:ilvl w:val="0"/>
          <w:numId w:val="0"/>
        </w:numPr>
        <w:ind w:left="360"/>
        <w:rPr>
          <w:rStyle w:val="eop"/>
          <w:rFonts w:cs="Arial"/>
        </w:rPr>
      </w:pPr>
    </w:p>
    <w:p w14:paraId="52CF92F2" w14:textId="77777777" w:rsidR="0008704D" w:rsidRPr="004E0022" w:rsidRDefault="00234ED8" w:rsidP="004E0022">
      <w:pPr>
        <w:ind w:left="0" w:firstLine="0"/>
        <w:rPr>
          <w:rStyle w:val="Title2"/>
          <w:rFonts w:cs="Arial"/>
          <w:b w:val="0"/>
          <w:sz w:val="22"/>
        </w:rPr>
      </w:pPr>
      <w:r w:rsidRPr="004E0022">
        <w:rPr>
          <w:rStyle w:val="Title2"/>
          <w:sz w:val="22"/>
        </w:rPr>
        <w:lastRenderedPageBreak/>
        <w:t>Digital connectivity</w:t>
      </w:r>
    </w:p>
    <w:p w14:paraId="489B78EF" w14:textId="01178B75" w:rsidR="00E87D61" w:rsidRPr="0008704D" w:rsidRDefault="7203C736" w:rsidP="0008704D">
      <w:pPr>
        <w:pStyle w:val="ListParagraph"/>
        <w:rPr>
          <w:rFonts w:cs="Arial"/>
        </w:rPr>
      </w:pPr>
      <w:r>
        <w:t xml:space="preserve">On behalf of the Board, officers worked in partnership </w:t>
      </w:r>
      <w:r w:rsidR="303BFFC4">
        <w:t xml:space="preserve">with </w:t>
      </w:r>
      <w:r>
        <w:t>Cambridgeshire County Council</w:t>
      </w:r>
      <w:r w:rsidR="6B5DCD93">
        <w:t xml:space="preserve"> and</w:t>
      </w:r>
      <w:r>
        <w:t xml:space="preserve"> Shropshire Council to issue a press release calling on Government and Ofcom to improve the way it measures the mobile connectivity mobile network operators provide to local communities. The release received coverage in The Independent, The Sun, The Daily Telegraph, The Daily Mail, BBC Radio </w:t>
      </w:r>
      <w:proofErr w:type="gramStart"/>
      <w:r>
        <w:t>4</w:t>
      </w:r>
      <w:proofErr w:type="gramEnd"/>
      <w:r>
        <w:t xml:space="preserve"> and ITV.</w:t>
      </w:r>
      <w:r w:rsidR="00E87D61">
        <w:br/>
      </w:r>
    </w:p>
    <w:p w14:paraId="11405D46" w14:textId="298C0CFF" w:rsidR="0008704D" w:rsidRPr="0008704D" w:rsidRDefault="7203C736" w:rsidP="0008704D">
      <w:pPr>
        <w:pStyle w:val="ListParagraph"/>
      </w:pPr>
      <w:r>
        <w:t xml:space="preserve">The LGA also </w:t>
      </w:r>
      <w:hyperlink r:id="rId16">
        <w:r w:rsidRPr="3075338C">
          <w:rPr>
            <w:rStyle w:val="Hyperlink"/>
          </w:rPr>
          <w:t>responded</w:t>
        </w:r>
      </w:hyperlink>
      <w:r>
        <w:t xml:space="preserve"> to the Government’s consultation on proposed reforms to permitted development rights to support the deployment of 5G and extend mobile coverage. The response argued that limiting planning control and increasing permitted development rights takes away the ability of residents, businesses and councillors to contribute in a meaningful way to the deployment of new or upgraded masts, sites and infrastructure and circumvents local plans preventing the properly managed development of a place.</w:t>
      </w:r>
      <w:r w:rsidR="00E87D61">
        <w:br/>
      </w:r>
    </w:p>
    <w:p w14:paraId="2D27B691" w14:textId="7CDB4F1A" w:rsidR="0008704D" w:rsidRPr="0008704D" w:rsidRDefault="60FF9FBC" w:rsidP="0008704D">
      <w:pPr>
        <w:pStyle w:val="ListParagraph"/>
      </w:pPr>
      <w:r>
        <w:t>We promoted to councils a request by the Universities Minister, Michelle </w:t>
      </w:r>
      <w:proofErr w:type="spellStart"/>
      <w:r>
        <w:t>Donelan</w:t>
      </w:r>
      <w:proofErr w:type="spellEnd"/>
      <w:r>
        <w:t xml:space="preserve"> for their support to help students access education online by adding the ‘</w:t>
      </w:r>
      <w:proofErr w:type="spellStart"/>
      <w:r>
        <w:t>eduroam</w:t>
      </w:r>
      <w:proofErr w:type="spellEnd"/>
      <w:r>
        <w:t>’ network to their existing public Wi-Fi network, at no extra charge.</w:t>
      </w:r>
      <w:r w:rsidR="00234ED8">
        <w:br/>
      </w:r>
    </w:p>
    <w:p w14:paraId="5B105881" w14:textId="51F8FBC8" w:rsidR="004E0022" w:rsidRPr="00F0218E" w:rsidRDefault="363726C0" w:rsidP="004E0022">
      <w:pPr>
        <w:pStyle w:val="ListParagraph"/>
        <w:rPr>
          <w:rStyle w:val="eop"/>
        </w:rPr>
      </w:pPr>
      <w:r w:rsidRPr="0008704D">
        <w:rPr>
          <w:rStyle w:val="normaltextrun"/>
          <w:rFonts w:cs="Arial"/>
          <w:color w:val="000000"/>
          <w:shd w:val="clear" w:color="auto" w:fill="FFFFFF"/>
        </w:rPr>
        <w:t>The Board continue</w:t>
      </w:r>
      <w:r w:rsidR="7F3D4FFE">
        <w:rPr>
          <w:rStyle w:val="normaltextrun"/>
          <w:rFonts w:cs="Arial"/>
          <w:color w:val="000000"/>
          <w:shd w:val="clear" w:color="auto" w:fill="FFFFFF"/>
        </w:rPr>
        <w:t>s</w:t>
      </w:r>
      <w:r w:rsidRPr="0008704D">
        <w:rPr>
          <w:rStyle w:val="normaltextrun"/>
          <w:rFonts w:cs="Arial"/>
          <w:color w:val="000000"/>
          <w:shd w:val="clear" w:color="auto" w:fill="FFFFFF"/>
        </w:rPr>
        <w:t xml:space="preserve"> to engage Government on the design of the future broadband roll out programme which aims to deliver gigabit broadband to all premises by 2025. The Chief Executive Officer of Building Digital UK (the broadband delivery arm of Government) visited the People and Places Board to present the Government’s plans and hear feedback from members</w:t>
      </w:r>
      <w:r w:rsidR="24FDDDD1">
        <w:rPr>
          <w:rStyle w:val="normaltextrun"/>
          <w:rFonts w:cs="Arial"/>
          <w:color w:val="000000"/>
          <w:shd w:val="clear" w:color="auto" w:fill="FFFFFF"/>
        </w:rPr>
        <w:t>, who</w:t>
      </w:r>
      <w:r w:rsidRPr="0008704D">
        <w:rPr>
          <w:rStyle w:val="normaltextrun"/>
          <w:rFonts w:cs="Arial"/>
          <w:color w:val="000000"/>
          <w:shd w:val="clear" w:color="auto" w:fill="FFFFFF"/>
        </w:rPr>
        <w:t xml:space="preserve"> echoed the LGA’s calls to provide funding for councils to put in place a local digital champion to help coordinate delivery locally and to recruit extra capacity within highways and planning teams</w:t>
      </w:r>
      <w:r w:rsidRPr="0008704D">
        <w:rPr>
          <w:rStyle w:val="normaltextrun"/>
          <w:color w:val="000000"/>
          <w:shd w:val="clear" w:color="auto" w:fill="FFFFFF"/>
        </w:rPr>
        <w:t>. </w:t>
      </w:r>
      <w:r w:rsidRPr="0008704D">
        <w:rPr>
          <w:rStyle w:val="normaltextrun"/>
          <w:rFonts w:cs="Arial"/>
          <w:color w:val="000000"/>
          <w:shd w:val="clear" w:color="auto" w:fill="FFFFFF"/>
        </w:rPr>
        <w:t>This will be essential to avoiding local bottlenecks and the slowing down of delivery. </w:t>
      </w:r>
      <w:r w:rsidRPr="0008704D">
        <w:rPr>
          <w:rStyle w:val="eop"/>
          <w:rFonts w:cs="Arial"/>
          <w:color w:val="000000"/>
          <w:shd w:val="clear" w:color="auto" w:fill="FFFFFF"/>
        </w:rPr>
        <w:t> </w:t>
      </w:r>
    </w:p>
    <w:p w14:paraId="57E016EC" w14:textId="77777777" w:rsidR="00F0218E" w:rsidRPr="004E0022" w:rsidRDefault="00F0218E" w:rsidP="00F0218E">
      <w:pPr>
        <w:pStyle w:val="ListParagraph"/>
        <w:numPr>
          <w:ilvl w:val="0"/>
          <w:numId w:val="0"/>
        </w:numPr>
        <w:ind w:left="360"/>
        <w:rPr>
          <w:rStyle w:val="eop"/>
        </w:rPr>
      </w:pPr>
    </w:p>
    <w:p w14:paraId="44A75DAA" w14:textId="1F6E0707" w:rsidR="0008704D" w:rsidRPr="004E0022" w:rsidRDefault="00545183" w:rsidP="004E0022">
      <w:pPr>
        <w:ind w:left="0" w:firstLine="0"/>
        <w:rPr>
          <w:rStyle w:val="Title2"/>
          <w:bCs/>
          <w:sz w:val="22"/>
        </w:rPr>
      </w:pPr>
      <w:r w:rsidRPr="00C01620">
        <w:rPr>
          <w:rStyle w:val="Title2"/>
          <w:sz w:val="22"/>
        </w:rPr>
        <w:t>Programme of work and priorities</w:t>
      </w:r>
      <w:r w:rsidRPr="004E0022">
        <w:rPr>
          <w:rStyle w:val="Title2"/>
          <w:sz w:val="22"/>
        </w:rPr>
        <w:t xml:space="preserve"> </w:t>
      </w:r>
    </w:p>
    <w:p w14:paraId="4EAB295A" w14:textId="508E15CF" w:rsidR="00175B27" w:rsidRPr="00175B27" w:rsidRDefault="5A448662" w:rsidP="3075338C">
      <w:pPr>
        <w:pStyle w:val="ListParagraph"/>
        <w:rPr>
          <w:rStyle w:val="Title2"/>
          <w:sz w:val="22"/>
        </w:rPr>
      </w:pPr>
      <w:r w:rsidRPr="3075338C">
        <w:rPr>
          <w:rStyle w:val="Title2"/>
          <w:b w:val="0"/>
          <w:sz w:val="22"/>
        </w:rPr>
        <w:t xml:space="preserve">The Board will </w:t>
      </w:r>
      <w:r w:rsidR="57BEE167" w:rsidRPr="3075338C">
        <w:rPr>
          <w:rStyle w:val="Title2"/>
          <w:b w:val="0"/>
          <w:sz w:val="22"/>
        </w:rPr>
        <w:t xml:space="preserve">seek to ensure </w:t>
      </w:r>
      <w:r w:rsidR="3984BDCA" w:rsidRPr="3075338C">
        <w:rPr>
          <w:rStyle w:val="Title2"/>
          <w:b w:val="0"/>
          <w:sz w:val="22"/>
        </w:rPr>
        <w:t xml:space="preserve">the </w:t>
      </w:r>
      <w:r w:rsidR="5A4E2BB1" w:rsidRPr="3075338C">
        <w:rPr>
          <w:rStyle w:val="Title2"/>
          <w:b w:val="0"/>
          <w:sz w:val="22"/>
        </w:rPr>
        <w:t>G</w:t>
      </w:r>
      <w:r w:rsidR="3984BDCA" w:rsidRPr="3075338C">
        <w:rPr>
          <w:rStyle w:val="Title2"/>
          <w:b w:val="0"/>
          <w:sz w:val="22"/>
        </w:rPr>
        <w:t>overnment’s plans for economic recovery account for the interests and challenges of non-metropolitan places</w:t>
      </w:r>
      <w:r w:rsidR="1ECECA9A" w:rsidRPr="3075338C">
        <w:rPr>
          <w:rStyle w:val="Title2"/>
          <w:b w:val="0"/>
          <w:sz w:val="22"/>
        </w:rPr>
        <w:t xml:space="preserve"> and </w:t>
      </w:r>
      <w:r w:rsidR="12EA1765" w:rsidRPr="3075338C">
        <w:rPr>
          <w:rStyle w:val="Title2"/>
          <w:b w:val="0"/>
          <w:sz w:val="22"/>
        </w:rPr>
        <w:t xml:space="preserve">lobby for them to </w:t>
      </w:r>
      <w:r w:rsidR="1ECECA9A" w:rsidRPr="3075338C">
        <w:rPr>
          <w:rStyle w:val="Title2"/>
          <w:b w:val="0"/>
          <w:sz w:val="22"/>
        </w:rPr>
        <w:t>have the powers and resources to lead a successful and sustainable recovery and drive improved outcomes in their communities</w:t>
      </w:r>
      <w:r w:rsidR="2CFE7A94" w:rsidRPr="3075338C">
        <w:rPr>
          <w:rStyle w:val="Title2"/>
          <w:b w:val="0"/>
          <w:sz w:val="22"/>
        </w:rPr>
        <w:t>.</w:t>
      </w:r>
      <w:r w:rsidR="00A3213C">
        <w:br/>
      </w:r>
    </w:p>
    <w:p w14:paraId="6FE30E54" w14:textId="0D09FEB6" w:rsidR="0008704D" w:rsidRPr="0008704D" w:rsidRDefault="6D4E2B13" w:rsidP="17F692AF">
      <w:pPr>
        <w:pStyle w:val="ListParagraph"/>
        <w:rPr>
          <w:rStyle w:val="Title2"/>
          <w:b w:val="0"/>
          <w:sz w:val="22"/>
        </w:rPr>
      </w:pPr>
      <w:r w:rsidRPr="17F692AF">
        <w:rPr>
          <w:rStyle w:val="Title2"/>
          <w:b w:val="0"/>
          <w:sz w:val="22"/>
        </w:rPr>
        <w:t xml:space="preserve">The Board will also </w:t>
      </w:r>
      <w:r w:rsidR="1FE8FE38" w:rsidRPr="17F692AF">
        <w:rPr>
          <w:rStyle w:val="Title2"/>
          <w:b w:val="0"/>
          <w:sz w:val="22"/>
        </w:rPr>
        <w:t xml:space="preserve">continue to work to </w:t>
      </w:r>
      <w:r w:rsidRPr="17F692AF">
        <w:rPr>
          <w:rStyle w:val="Title2"/>
          <w:b w:val="0"/>
          <w:sz w:val="22"/>
        </w:rPr>
        <w:t xml:space="preserve">ensure </w:t>
      </w:r>
      <w:r w:rsidR="524BBD4F" w:rsidRPr="17F692AF">
        <w:rPr>
          <w:rStyle w:val="Title2"/>
          <w:b w:val="0"/>
          <w:sz w:val="22"/>
        </w:rPr>
        <w:t xml:space="preserve">that the </w:t>
      </w:r>
      <w:r w:rsidR="029D6BE5" w:rsidRPr="17F692AF">
        <w:rPr>
          <w:rStyle w:val="Title2"/>
          <w:b w:val="0"/>
          <w:sz w:val="22"/>
        </w:rPr>
        <w:t>G</w:t>
      </w:r>
      <w:r w:rsidR="524BBD4F" w:rsidRPr="17F692AF">
        <w:rPr>
          <w:rStyle w:val="Title2"/>
          <w:b w:val="0"/>
          <w:sz w:val="22"/>
        </w:rPr>
        <w:t xml:space="preserve">overnment puts councils at the heart of its Levelling Up Agenda. </w:t>
      </w:r>
      <w:r w:rsidR="58AA9626" w:rsidRPr="17F692AF">
        <w:rPr>
          <w:rStyle w:val="Title2"/>
          <w:b w:val="0"/>
          <w:sz w:val="22"/>
        </w:rPr>
        <w:t xml:space="preserve"> </w:t>
      </w:r>
      <w:r w:rsidR="54C36B06">
        <w:br/>
      </w:r>
    </w:p>
    <w:p w14:paraId="120D7BDF" w14:textId="48B14AB6" w:rsidR="00AA6C83" w:rsidRPr="001E1DB3" w:rsidRDefault="00AA6C83" w:rsidP="17F692AF">
      <w:pPr>
        <w:pStyle w:val="ListParagraph"/>
        <w:spacing w:line="240" w:lineRule="auto"/>
      </w:pPr>
      <w:r>
        <w:t xml:space="preserve">The Board will continue to take forward the LGA’s lobbying work on skills, making the case for the Work Local </w:t>
      </w:r>
      <w:proofErr w:type="gramStart"/>
      <w:r>
        <w:t>model</w:t>
      </w:r>
      <w:proofErr w:type="gramEnd"/>
      <w:r>
        <w:t xml:space="preserve"> and continuing to engage with key stakeholders. The Board may want officers to focus on the role employment and skills will play in the Government’s recovery plans. </w:t>
      </w:r>
    </w:p>
    <w:p w14:paraId="25655707" w14:textId="77777777" w:rsidR="001E1DB3" w:rsidRDefault="001E1DB3" w:rsidP="001E1DB3">
      <w:pPr>
        <w:pStyle w:val="ListParagraph"/>
        <w:numPr>
          <w:ilvl w:val="0"/>
          <w:numId w:val="0"/>
        </w:numPr>
        <w:spacing w:line="240" w:lineRule="auto"/>
        <w:ind w:left="360"/>
        <w:rPr>
          <w:rStyle w:val="Title2"/>
          <w:b w:val="0"/>
          <w:sz w:val="22"/>
        </w:rPr>
      </w:pPr>
    </w:p>
    <w:p w14:paraId="094C2067" w14:textId="3A6E5F87" w:rsidR="03F9F38E" w:rsidRDefault="03F9F38E" w:rsidP="17F692AF">
      <w:pPr>
        <w:pStyle w:val="ListParagraph"/>
        <w:rPr>
          <w:rStyle w:val="Title2"/>
          <w:rFonts w:asciiTheme="minorHAnsi" w:eastAsiaTheme="minorEastAsia" w:hAnsiTheme="minorHAnsi"/>
          <w:sz w:val="22"/>
        </w:rPr>
      </w:pPr>
      <w:r w:rsidRPr="17F692AF">
        <w:rPr>
          <w:rFonts w:eastAsia="Calibri" w:cs="Arial"/>
        </w:rPr>
        <w:lastRenderedPageBreak/>
        <w:t xml:space="preserve">The </w:t>
      </w:r>
      <w:r w:rsidR="4EE9608B" w:rsidRPr="17F692AF">
        <w:rPr>
          <w:rFonts w:eastAsia="Calibri" w:cs="Arial"/>
        </w:rPr>
        <w:t>Board will continue to seek feedback on the UK Community R</w:t>
      </w:r>
      <w:r w:rsidR="3CBE01A3" w:rsidRPr="17F692AF">
        <w:rPr>
          <w:rFonts w:eastAsia="Calibri" w:cs="Arial"/>
        </w:rPr>
        <w:t xml:space="preserve">enewal </w:t>
      </w:r>
      <w:r w:rsidR="4EE9608B" w:rsidRPr="17F692AF">
        <w:rPr>
          <w:rFonts w:eastAsia="Calibri" w:cs="Arial"/>
        </w:rPr>
        <w:t>F</w:t>
      </w:r>
      <w:r w:rsidR="27F4A564" w:rsidRPr="17F692AF">
        <w:rPr>
          <w:rFonts w:eastAsia="Calibri" w:cs="Arial"/>
        </w:rPr>
        <w:t>und</w:t>
      </w:r>
      <w:r w:rsidR="4EE9608B" w:rsidRPr="17F692AF">
        <w:rPr>
          <w:rFonts w:eastAsia="Calibri" w:cs="Arial"/>
        </w:rPr>
        <w:t xml:space="preserve"> process </w:t>
      </w:r>
      <w:r w:rsidR="36385E40" w:rsidRPr="17F692AF">
        <w:rPr>
          <w:rFonts w:eastAsia="Calibri" w:cs="Arial"/>
        </w:rPr>
        <w:t xml:space="preserve">to help the development of </w:t>
      </w:r>
      <w:r w:rsidR="4EE9608B" w:rsidRPr="17F692AF">
        <w:rPr>
          <w:rFonts w:eastAsia="Calibri" w:cs="Arial"/>
        </w:rPr>
        <w:t>the design of the forthcoming UK Shared Prosperity Fund</w:t>
      </w:r>
      <w:r w:rsidR="005550F8">
        <w:rPr>
          <w:rFonts w:eastAsia="Calibri" w:cs="Arial"/>
        </w:rPr>
        <w:t>, and ensure that</w:t>
      </w:r>
      <w:r w:rsidR="005550F8" w:rsidRPr="005550F8">
        <w:rPr>
          <w:rFonts w:eastAsia="Calibri" w:cs="Arial"/>
        </w:rPr>
        <w:t xml:space="preserve"> councils </w:t>
      </w:r>
      <w:r w:rsidR="00234107">
        <w:rPr>
          <w:rFonts w:eastAsia="Calibri" w:cs="Arial"/>
        </w:rPr>
        <w:t xml:space="preserve">play a key role </w:t>
      </w:r>
      <w:r w:rsidR="005550F8" w:rsidRPr="005550F8">
        <w:rPr>
          <w:rFonts w:eastAsia="Calibri" w:cs="Arial"/>
        </w:rPr>
        <w:t>in managing growth funding through the Levelling Up Fund and UKSPF</w:t>
      </w:r>
      <w:r w:rsidR="00234107">
        <w:rPr>
          <w:rFonts w:eastAsia="Calibri" w:cs="Arial"/>
        </w:rPr>
        <w:t xml:space="preserve">. </w:t>
      </w:r>
    </w:p>
    <w:p w14:paraId="12A5CBCA" w14:textId="77777777" w:rsidR="00545183" w:rsidRPr="0008704D" w:rsidRDefault="007B7A3E" w:rsidP="007A4896">
      <w:pPr>
        <w:rPr>
          <w:rStyle w:val="ReportTemplate"/>
        </w:rPr>
      </w:pPr>
      <w:sdt>
        <w:sdtPr>
          <w:rPr>
            <w:rStyle w:val="Style6"/>
          </w:rPr>
          <w:alias w:val="Next steps"/>
          <w:tag w:val="Next steps"/>
          <w:id w:val="538939935"/>
          <w:placeholder>
            <w:docPart w:val="554407FA91EE480CBC8F0DA78C1B0E76"/>
          </w:placeholder>
        </w:sdtPr>
        <w:sdtEndPr>
          <w:rPr>
            <w:rStyle w:val="Style6"/>
          </w:rPr>
        </w:sdtEndPr>
        <w:sdtContent>
          <w:r w:rsidR="00545183" w:rsidRPr="0008704D">
            <w:rPr>
              <w:rStyle w:val="Style6"/>
            </w:rPr>
            <w:t>Next steps</w:t>
          </w:r>
        </w:sdtContent>
      </w:sdt>
    </w:p>
    <w:p w14:paraId="3F02034A" w14:textId="7AB2E5C4" w:rsidR="00C16F24" w:rsidRDefault="00545183" w:rsidP="00D507DC">
      <w:pPr>
        <w:pStyle w:val="ListParagraph"/>
      </w:pPr>
      <w:r w:rsidRPr="17F692AF">
        <w:rPr>
          <w:rStyle w:val="ReportTemplate"/>
        </w:rPr>
        <w:t>Officers to take forward actions as appropriate to draft a work programme for the board</w:t>
      </w:r>
      <w:r w:rsidR="00D507DC">
        <w:rPr>
          <w:rStyle w:val="ReportTemplate"/>
        </w:rPr>
        <w:t>.</w:t>
      </w:r>
    </w:p>
    <w:sectPr w:rsidR="00C16F24" w:rsidSect="00843B17">
      <w:headerReference w:type="default" r:id="rId17"/>
      <w:footerReference w:type="default" r:id="rId18"/>
      <w:pgSz w:w="11906" w:h="16838"/>
      <w:pgMar w:top="1440" w:right="1440" w:bottom="1440" w:left="1440" w:header="708" w:footer="9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C458" w14:textId="77777777" w:rsidR="004B7B78" w:rsidRDefault="004B7B78" w:rsidP="00545183">
      <w:pPr>
        <w:spacing w:after="0" w:line="240" w:lineRule="auto"/>
      </w:pPr>
      <w:r>
        <w:separator/>
      </w:r>
    </w:p>
  </w:endnote>
  <w:endnote w:type="continuationSeparator" w:id="0">
    <w:p w14:paraId="3E81092F" w14:textId="77777777" w:rsidR="004B7B78" w:rsidRDefault="004B7B78" w:rsidP="00545183">
      <w:pPr>
        <w:spacing w:after="0" w:line="240" w:lineRule="auto"/>
      </w:pPr>
      <w:r>
        <w:continuationSeparator/>
      </w:r>
    </w:p>
  </w:endnote>
  <w:endnote w:type="continuationNotice" w:id="1">
    <w:p w14:paraId="719E9A0B" w14:textId="77777777" w:rsidR="004B7B78" w:rsidRDefault="004B7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0FA4" w14:textId="77777777" w:rsidR="007A4896" w:rsidRPr="003219CC" w:rsidRDefault="0013477F" w:rsidP="00DC3D66">
    <w:pPr>
      <w:widowControl w:val="0"/>
      <w:spacing w:after="0" w:line="220" w:lineRule="exact"/>
      <w:ind w:left="-567"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67685" w14:textId="77777777" w:rsidR="004B7B78" w:rsidRDefault="004B7B78" w:rsidP="00545183">
      <w:pPr>
        <w:spacing w:after="0" w:line="240" w:lineRule="auto"/>
      </w:pPr>
      <w:r>
        <w:separator/>
      </w:r>
    </w:p>
  </w:footnote>
  <w:footnote w:type="continuationSeparator" w:id="0">
    <w:p w14:paraId="2E267358" w14:textId="77777777" w:rsidR="004B7B78" w:rsidRDefault="004B7B78" w:rsidP="00545183">
      <w:pPr>
        <w:spacing w:after="0" w:line="240" w:lineRule="auto"/>
      </w:pPr>
      <w:r>
        <w:continuationSeparator/>
      </w:r>
    </w:p>
  </w:footnote>
  <w:footnote w:type="continuationNotice" w:id="1">
    <w:p w14:paraId="3A372797" w14:textId="77777777" w:rsidR="004B7B78" w:rsidRDefault="004B7B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6FFE" w14:textId="77777777" w:rsidR="007A4896" w:rsidRDefault="007A489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A4896" w:rsidRPr="00C25CA7" w14:paraId="298B2E25" w14:textId="77777777" w:rsidTr="17F692AF">
      <w:trPr>
        <w:trHeight w:val="416"/>
      </w:trPr>
      <w:tc>
        <w:tcPr>
          <w:tcW w:w="5812" w:type="dxa"/>
          <w:vMerge w:val="restart"/>
        </w:tcPr>
        <w:p w14:paraId="30383F83" w14:textId="77777777" w:rsidR="007A4896" w:rsidRPr="00C803F3" w:rsidRDefault="17F692AF" w:rsidP="007A4896">
          <w:r>
            <w:rPr>
              <w:noProof/>
            </w:rPr>
            <w:drawing>
              <wp:inline distT="0" distB="0" distL="0" distR="0" wp14:anchorId="6E7ABD2F" wp14:editId="04CB4E1F">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ADD91953B34744E394D056CBBB821BBE"/>
          </w:placeholder>
        </w:sdtPr>
        <w:sdtEndPr/>
        <w:sdtContent>
          <w:tc>
            <w:tcPr>
              <w:tcW w:w="4106" w:type="dxa"/>
            </w:tcPr>
            <w:p w14:paraId="78E94F11" w14:textId="1D6AC7C0" w:rsidR="007A4896" w:rsidRPr="00C803F3" w:rsidRDefault="00DC3D66" w:rsidP="007A4896">
              <w:r>
                <w:t>Executive Advisory</w:t>
              </w:r>
              <w:r w:rsidR="00545183">
                <w:t xml:space="preserve"> Board</w:t>
              </w:r>
            </w:p>
          </w:tc>
        </w:sdtContent>
      </w:sdt>
    </w:tr>
    <w:tr w:rsidR="007A4896" w14:paraId="30129BC0" w14:textId="77777777" w:rsidTr="17F692AF">
      <w:trPr>
        <w:trHeight w:val="406"/>
      </w:trPr>
      <w:tc>
        <w:tcPr>
          <w:tcW w:w="5812" w:type="dxa"/>
          <w:vMerge/>
        </w:tcPr>
        <w:p w14:paraId="5B761BBB" w14:textId="77777777" w:rsidR="007A4896" w:rsidRPr="00A627DD" w:rsidRDefault="007A4896" w:rsidP="007A4896"/>
      </w:tc>
      <w:tc>
        <w:tcPr>
          <w:tcW w:w="4106" w:type="dxa"/>
        </w:tcPr>
        <w:sdt>
          <w:sdtPr>
            <w:alias w:val="Date"/>
            <w:tag w:val="Date"/>
            <w:id w:val="-488943452"/>
            <w:placeholder>
              <w:docPart w:val="4D901DEBCE1A40C798363AC200EE9A65"/>
            </w:placeholder>
            <w:date w:fullDate="2021-07-22T00:00:00Z">
              <w:dateFormat w:val="d MMMM yyyy"/>
              <w:lid w:val="en-GB"/>
              <w:storeMappedDataAs w:val="text"/>
              <w:calendar w:val="gregorian"/>
            </w:date>
          </w:sdtPr>
          <w:sdtEndPr/>
          <w:sdtContent>
            <w:p w14:paraId="5D12AA0D" w14:textId="4C719005" w:rsidR="007A4896" w:rsidRPr="00C803F3" w:rsidRDefault="00DC3D66" w:rsidP="007A4896">
              <w:r>
                <w:t>22 July</w:t>
              </w:r>
              <w:r w:rsidR="0013477F">
                <w:t xml:space="preserve"> 2021</w:t>
              </w:r>
            </w:p>
          </w:sdtContent>
        </w:sdt>
        <w:p w14:paraId="11E68D4E" w14:textId="77777777" w:rsidR="3075338C" w:rsidRDefault="3075338C"/>
      </w:tc>
    </w:tr>
    <w:tr w:rsidR="007A4896" w:rsidRPr="00C25CA7" w14:paraId="4B11A819" w14:textId="77777777" w:rsidTr="17F692AF">
      <w:trPr>
        <w:trHeight w:val="89"/>
      </w:trPr>
      <w:tc>
        <w:tcPr>
          <w:tcW w:w="5812" w:type="dxa"/>
          <w:vMerge/>
        </w:tcPr>
        <w:p w14:paraId="54EDE539" w14:textId="77777777" w:rsidR="007A4896" w:rsidRPr="00A627DD" w:rsidRDefault="007A4896" w:rsidP="007A4896"/>
      </w:tc>
      <w:tc>
        <w:tcPr>
          <w:tcW w:w="4106" w:type="dxa"/>
        </w:tcPr>
        <w:p w14:paraId="457F98B1" w14:textId="77777777" w:rsidR="007A4896" w:rsidRPr="00C803F3" w:rsidRDefault="007A4896" w:rsidP="007A4896"/>
      </w:tc>
    </w:tr>
  </w:tbl>
  <w:p w14:paraId="7F6AB333" w14:textId="77777777" w:rsidR="007A4896" w:rsidRDefault="007A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60C6"/>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6F14D2B"/>
    <w:multiLevelType w:val="hybridMultilevel"/>
    <w:tmpl w:val="FFFFFFFF"/>
    <w:lvl w:ilvl="0" w:tplc="6BA4FEB8">
      <w:start w:val="1"/>
      <w:numFmt w:val="decimal"/>
      <w:lvlText w:val="%1."/>
      <w:lvlJc w:val="left"/>
      <w:pPr>
        <w:ind w:left="720" w:hanging="360"/>
      </w:pPr>
    </w:lvl>
    <w:lvl w:ilvl="1" w:tplc="7CF432C4">
      <w:start w:val="1"/>
      <w:numFmt w:val="lowerLetter"/>
      <w:lvlText w:val="%2."/>
      <w:lvlJc w:val="left"/>
      <w:pPr>
        <w:ind w:left="1440" w:hanging="360"/>
      </w:pPr>
    </w:lvl>
    <w:lvl w:ilvl="2" w:tplc="FF9A8340">
      <w:start w:val="1"/>
      <w:numFmt w:val="lowerRoman"/>
      <w:lvlText w:val="%3."/>
      <w:lvlJc w:val="right"/>
      <w:pPr>
        <w:ind w:left="2160" w:hanging="180"/>
      </w:pPr>
    </w:lvl>
    <w:lvl w:ilvl="3" w:tplc="AABC614C">
      <w:start w:val="1"/>
      <w:numFmt w:val="decimal"/>
      <w:lvlText w:val="%4."/>
      <w:lvlJc w:val="left"/>
      <w:pPr>
        <w:ind w:left="2880" w:hanging="360"/>
      </w:pPr>
    </w:lvl>
    <w:lvl w:ilvl="4" w:tplc="23829868">
      <w:start w:val="1"/>
      <w:numFmt w:val="lowerLetter"/>
      <w:lvlText w:val="%5."/>
      <w:lvlJc w:val="left"/>
      <w:pPr>
        <w:ind w:left="3600" w:hanging="360"/>
      </w:pPr>
    </w:lvl>
    <w:lvl w:ilvl="5" w:tplc="50647B50">
      <w:start w:val="1"/>
      <w:numFmt w:val="lowerRoman"/>
      <w:lvlText w:val="%6."/>
      <w:lvlJc w:val="right"/>
      <w:pPr>
        <w:ind w:left="4320" w:hanging="180"/>
      </w:pPr>
    </w:lvl>
    <w:lvl w:ilvl="6" w:tplc="4E6A9B2A">
      <w:start w:val="1"/>
      <w:numFmt w:val="decimal"/>
      <w:lvlText w:val="%7."/>
      <w:lvlJc w:val="left"/>
      <w:pPr>
        <w:ind w:left="5040" w:hanging="360"/>
      </w:pPr>
    </w:lvl>
    <w:lvl w:ilvl="7" w:tplc="078E13CE">
      <w:start w:val="1"/>
      <w:numFmt w:val="lowerLetter"/>
      <w:lvlText w:val="%8."/>
      <w:lvlJc w:val="left"/>
      <w:pPr>
        <w:ind w:left="5760" w:hanging="360"/>
      </w:pPr>
    </w:lvl>
    <w:lvl w:ilvl="8" w:tplc="1EE80F2A">
      <w:start w:val="1"/>
      <w:numFmt w:val="lowerRoman"/>
      <w:lvlText w:val="%9."/>
      <w:lvlJc w:val="right"/>
      <w:pPr>
        <w:ind w:left="6480" w:hanging="180"/>
      </w:pPr>
    </w:lvl>
  </w:abstractNum>
  <w:abstractNum w:abstractNumId="2" w15:restartNumberingAfterBreak="0">
    <w:nsid w:val="193E120A"/>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31D3FA7"/>
    <w:multiLevelType w:val="hybridMultilevel"/>
    <w:tmpl w:val="9B661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C7720360"/>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166889"/>
    <w:multiLevelType w:val="multilevel"/>
    <w:tmpl w:val="22A8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31470"/>
    <w:multiLevelType w:val="hybridMultilevel"/>
    <w:tmpl w:val="968C11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D3BC6"/>
    <w:multiLevelType w:val="hybridMultilevel"/>
    <w:tmpl w:val="3990ACF4"/>
    <w:lvl w:ilvl="0" w:tplc="FFA618A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36330"/>
    <w:multiLevelType w:val="hybridMultilevel"/>
    <w:tmpl w:val="17B6F3FC"/>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12EC2"/>
    <w:multiLevelType w:val="hybridMultilevel"/>
    <w:tmpl w:val="FFFFFFFF"/>
    <w:lvl w:ilvl="0" w:tplc="25660B92">
      <w:start w:val="1"/>
      <w:numFmt w:val="decimal"/>
      <w:lvlText w:val="%1."/>
      <w:lvlJc w:val="left"/>
      <w:pPr>
        <w:ind w:left="720" w:hanging="360"/>
      </w:pPr>
    </w:lvl>
    <w:lvl w:ilvl="1" w:tplc="330A687A">
      <w:start w:val="1"/>
      <w:numFmt w:val="lowerLetter"/>
      <w:lvlText w:val="%2."/>
      <w:lvlJc w:val="left"/>
      <w:pPr>
        <w:ind w:left="1440" w:hanging="360"/>
      </w:pPr>
    </w:lvl>
    <w:lvl w:ilvl="2" w:tplc="66CE68DE">
      <w:start w:val="1"/>
      <w:numFmt w:val="lowerRoman"/>
      <w:lvlText w:val="%3."/>
      <w:lvlJc w:val="right"/>
      <w:pPr>
        <w:ind w:left="2160" w:hanging="180"/>
      </w:pPr>
    </w:lvl>
    <w:lvl w:ilvl="3" w:tplc="7F4895B8">
      <w:start w:val="1"/>
      <w:numFmt w:val="decimal"/>
      <w:lvlText w:val="%4."/>
      <w:lvlJc w:val="left"/>
      <w:pPr>
        <w:ind w:left="2880" w:hanging="360"/>
      </w:pPr>
    </w:lvl>
    <w:lvl w:ilvl="4" w:tplc="257EDC8E">
      <w:start w:val="1"/>
      <w:numFmt w:val="lowerLetter"/>
      <w:lvlText w:val="%5."/>
      <w:lvlJc w:val="left"/>
      <w:pPr>
        <w:ind w:left="3600" w:hanging="360"/>
      </w:pPr>
    </w:lvl>
    <w:lvl w:ilvl="5" w:tplc="EBA4A974">
      <w:start w:val="1"/>
      <w:numFmt w:val="lowerRoman"/>
      <w:lvlText w:val="%6."/>
      <w:lvlJc w:val="right"/>
      <w:pPr>
        <w:ind w:left="4320" w:hanging="180"/>
      </w:pPr>
    </w:lvl>
    <w:lvl w:ilvl="6" w:tplc="3790E97E">
      <w:start w:val="1"/>
      <w:numFmt w:val="decimal"/>
      <w:lvlText w:val="%7."/>
      <w:lvlJc w:val="left"/>
      <w:pPr>
        <w:ind w:left="5040" w:hanging="360"/>
      </w:pPr>
    </w:lvl>
    <w:lvl w:ilvl="7" w:tplc="2FA88A08">
      <w:start w:val="1"/>
      <w:numFmt w:val="lowerLetter"/>
      <w:lvlText w:val="%8."/>
      <w:lvlJc w:val="left"/>
      <w:pPr>
        <w:ind w:left="5760" w:hanging="360"/>
      </w:pPr>
    </w:lvl>
    <w:lvl w:ilvl="8" w:tplc="CB9E195A">
      <w:start w:val="1"/>
      <w:numFmt w:val="lowerRoman"/>
      <w:lvlText w:val="%9."/>
      <w:lvlJc w:val="right"/>
      <w:pPr>
        <w:ind w:left="6480" w:hanging="180"/>
      </w:pPr>
    </w:lvl>
  </w:abstractNum>
  <w:abstractNum w:abstractNumId="10" w15:restartNumberingAfterBreak="0">
    <w:nsid w:val="53DF4A62"/>
    <w:multiLevelType w:val="multilevel"/>
    <w:tmpl w:val="BAAE2F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4572E"/>
    <w:multiLevelType w:val="multilevel"/>
    <w:tmpl w:val="AEC44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031ECD"/>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944417F"/>
    <w:multiLevelType w:val="multilevel"/>
    <w:tmpl w:val="BE160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DF075F"/>
    <w:multiLevelType w:val="multilevel"/>
    <w:tmpl w:val="FCBA2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E1404"/>
    <w:multiLevelType w:val="hybridMultilevel"/>
    <w:tmpl w:val="8682B06A"/>
    <w:lvl w:ilvl="0" w:tplc="132CFDF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3"/>
  </w:num>
  <w:num w:numId="6">
    <w:abstractNumId w:val="7"/>
  </w:num>
  <w:num w:numId="7">
    <w:abstractNumId w:val="14"/>
  </w:num>
  <w:num w:numId="8">
    <w:abstractNumId w:val="11"/>
  </w:num>
  <w:num w:numId="9">
    <w:abstractNumId w:val="0"/>
  </w:num>
  <w:num w:numId="10">
    <w:abstractNumId w:val="10"/>
  </w:num>
  <w:num w:numId="11">
    <w:abstractNumId w:val="2"/>
  </w:num>
  <w:num w:numId="12">
    <w:abstractNumId w:val="9"/>
  </w:num>
  <w:num w:numId="13">
    <w:abstractNumId w:val="1"/>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83"/>
    <w:rsid w:val="00002E88"/>
    <w:rsid w:val="000776C0"/>
    <w:rsid w:val="00086C55"/>
    <w:rsid w:val="0008704D"/>
    <w:rsid w:val="000A195E"/>
    <w:rsid w:val="000D1B52"/>
    <w:rsid w:val="000D43CD"/>
    <w:rsid w:val="000F479A"/>
    <w:rsid w:val="0013477F"/>
    <w:rsid w:val="001610FB"/>
    <w:rsid w:val="001726C3"/>
    <w:rsid w:val="00175B27"/>
    <w:rsid w:val="00181530"/>
    <w:rsid w:val="0018463B"/>
    <w:rsid w:val="001B194B"/>
    <w:rsid w:val="001B5799"/>
    <w:rsid w:val="001C5B11"/>
    <w:rsid w:val="001E1DB3"/>
    <w:rsid w:val="001E4058"/>
    <w:rsid w:val="00225E28"/>
    <w:rsid w:val="00232A6B"/>
    <w:rsid w:val="00234107"/>
    <w:rsid w:val="00234ED8"/>
    <w:rsid w:val="002825A9"/>
    <w:rsid w:val="00310465"/>
    <w:rsid w:val="00321B55"/>
    <w:rsid w:val="003B0512"/>
    <w:rsid w:val="003E554E"/>
    <w:rsid w:val="003F14C5"/>
    <w:rsid w:val="003F2E0C"/>
    <w:rsid w:val="003F69BF"/>
    <w:rsid w:val="00412ACD"/>
    <w:rsid w:val="00414B2E"/>
    <w:rsid w:val="004301F0"/>
    <w:rsid w:val="004343FC"/>
    <w:rsid w:val="00434F3D"/>
    <w:rsid w:val="00455E70"/>
    <w:rsid w:val="004632E5"/>
    <w:rsid w:val="00496027"/>
    <w:rsid w:val="004B7B78"/>
    <w:rsid w:val="004C563F"/>
    <w:rsid w:val="004D4888"/>
    <w:rsid w:val="004D6DB6"/>
    <w:rsid w:val="004E0022"/>
    <w:rsid w:val="004E7519"/>
    <w:rsid w:val="004F526D"/>
    <w:rsid w:val="005011E2"/>
    <w:rsid w:val="00511117"/>
    <w:rsid w:val="00545183"/>
    <w:rsid w:val="005550F8"/>
    <w:rsid w:val="00556548"/>
    <w:rsid w:val="00557785"/>
    <w:rsid w:val="005651A7"/>
    <w:rsid w:val="00575239"/>
    <w:rsid w:val="00594106"/>
    <w:rsid w:val="005A0664"/>
    <w:rsid w:val="005A74F7"/>
    <w:rsid w:val="005B3933"/>
    <w:rsid w:val="005B7D74"/>
    <w:rsid w:val="005C0E07"/>
    <w:rsid w:val="005C3979"/>
    <w:rsid w:val="005D3159"/>
    <w:rsid w:val="005F7E67"/>
    <w:rsid w:val="006110B7"/>
    <w:rsid w:val="00653343"/>
    <w:rsid w:val="00653631"/>
    <w:rsid w:val="00653935"/>
    <w:rsid w:val="00686D34"/>
    <w:rsid w:val="0069012F"/>
    <w:rsid w:val="006921E5"/>
    <w:rsid w:val="006B5780"/>
    <w:rsid w:val="006E0DD6"/>
    <w:rsid w:val="006E60D5"/>
    <w:rsid w:val="006F093A"/>
    <w:rsid w:val="007004D3"/>
    <w:rsid w:val="0071494B"/>
    <w:rsid w:val="007151C3"/>
    <w:rsid w:val="007406B7"/>
    <w:rsid w:val="00743C2F"/>
    <w:rsid w:val="00751DCF"/>
    <w:rsid w:val="00752506"/>
    <w:rsid w:val="00771181"/>
    <w:rsid w:val="00787A07"/>
    <w:rsid w:val="007A4896"/>
    <w:rsid w:val="007B3E90"/>
    <w:rsid w:val="007B5504"/>
    <w:rsid w:val="007B7A3E"/>
    <w:rsid w:val="007C441E"/>
    <w:rsid w:val="007F4B88"/>
    <w:rsid w:val="0082085E"/>
    <w:rsid w:val="00835D4C"/>
    <w:rsid w:val="00841D62"/>
    <w:rsid w:val="00843B17"/>
    <w:rsid w:val="00854FAA"/>
    <w:rsid w:val="0085702B"/>
    <w:rsid w:val="0088763F"/>
    <w:rsid w:val="00891151"/>
    <w:rsid w:val="008A18FD"/>
    <w:rsid w:val="008F3D1E"/>
    <w:rsid w:val="0093641D"/>
    <w:rsid w:val="009442CA"/>
    <w:rsid w:val="009736C8"/>
    <w:rsid w:val="00992C8D"/>
    <w:rsid w:val="009A28AA"/>
    <w:rsid w:val="009A4C53"/>
    <w:rsid w:val="009C0E06"/>
    <w:rsid w:val="009D62B8"/>
    <w:rsid w:val="009E6E05"/>
    <w:rsid w:val="009F39D9"/>
    <w:rsid w:val="00A10205"/>
    <w:rsid w:val="00A3213C"/>
    <w:rsid w:val="00A672E4"/>
    <w:rsid w:val="00AA6C83"/>
    <w:rsid w:val="00AB0483"/>
    <w:rsid w:val="00AC3C5B"/>
    <w:rsid w:val="00AE06FC"/>
    <w:rsid w:val="00AE507A"/>
    <w:rsid w:val="00B728B4"/>
    <w:rsid w:val="00B83817"/>
    <w:rsid w:val="00BB4227"/>
    <w:rsid w:val="00BD686F"/>
    <w:rsid w:val="00BD78C3"/>
    <w:rsid w:val="00BF745D"/>
    <w:rsid w:val="00C01620"/>
    <w:rsid w:val="00C147A5"/>
    <w:rsid w:val="00C16F24"/>
    <w:rsid w:val="00C54C46"/>
    <w:rsid w:val="00C756D6"/>
    <w:rsid w:val="00C82EE8"/>
    <w:rsid w:val="00C83BAF"/>
    <w:rsid w:val="00C83BDD"/>
    <w:rsid w:val="00CB50AC"/>
    <w:rsid w:val="00CE5517"/>
    <w:rsid w:val="00CF1AB1"/>
    <w:rsid w:val="00D026BD"/>
    <w:rsid w:val="00D04CEB"/>
    <w:rsid w:val="00D25C0E"/>
    <w:rsid w:val="00D4247F"/>
    <w:rsid w:val="00D507DC"/>
    <w:rsid w:val="00D508B3"/>
    <w:rsid w:val="00D5102F"/>
    <w:rsid w:val="00D5548B"/>
    <w:rsid w:val="00D7296F"/>
    <w:rsid w:val="00D92AE6"/>
    <w:rsid w:val="00DA11F9"/>
    <w:rsid w:val="00DB4AE7"/>
    <w:rsid w:val="00DB6F28"/>
    <w:rsid w:val="00DC3D66"/>
    <w:rsid w:val="00DF52D6"/>
    <w:rsid w:val="00E04F8C"/>
    <w:rsid w:val="00E13BCD"/>
    <w:rsid w:val="00E405CA"/>
    <w:rsid w:val="00E42546"/>
    <w:rsid w:val="00E65E4A"/>
    <w:rsid w:val="00E84CCC"/>
    <w:rsid w:val="00E87D61"/>
    <w:rsid w:val="00EB79A8"/>
    <w:rsid w:val="00EF31DF"/>
    <w:rsid w:val="00F0218E"/>
    <w:rsid w:val="00F04038"/>
    <w:rsid w:val="00F246BF"/>
    <w:rsid w:val="00F32B59"/>
    <w:rsid w:val="00F352C5"/>
    <w:rsid w:val="00F37497"/>
    <w:rsid w:val="00F66161"/>
    <w:rsid w:val="00F86D1A"/>
    <w:rsid w:val="00FA3921"/>
    <w:rsid w:val="00FF1F68"/>
    <w:rsid w:val="029D6BE5"/>
    <w:rsid w:val="03F9F38E"/>
    <w:rsid w:val="0716C0AA"/>
    <w:rsid w:val="074870AA"/>
    <w:rsid w:val="0A3F3B79"/>
    <w:rsid w:val="0D3C662D"/>
    <w:rsid w:val="0DCFCF8D"/>
    <w:rsid w:val="0F932F88"/>
    <w:rsid w:val="1106D8D7"/>
    <w:rsid w:val="12EA1765"/>
    <w:rsid w:val="162444AA"/>
    <w:rsid w:val="17F692AF"/>
    <w:rsid w:val="1BE70C77"/>
    <w:rsid w:val="1C6772BD"/>
    <w:rsid w:val="1D6EDF7A"/>
    <w:rsid w:val="1E38BA0B"/>
    <w:rsid w:val="1E4A85DF"/>
    <w:rsid w:val="1ECECA9A"/>
    <w:rsid w:val="1ED92A65"/>
    <w:rsid w:val="1F0F26BC"/>
    <w:rsid w:val="1FE8FE38"/>
    <w:rsid w:val="2156DFD7"/>
    <w:rsid w:val="24A6D832"/>
    <w:rsid w:val="24FDDDD1"/>
    <w:rsid w:val="27F4A564"/>
    <w:rsid w:val="280D2268"/>
    <w:rsid w:val="2CFE7A94"/>
    <w:rsid w:val="2F5DE8A1"/>
    <w:rsid w:val="303BFFC4"/>
    <w:rsid w:val="3075338C"/>
    <w:rsid w:val="31254A2B"/>
    <w:rsid w:val="31AA3960"/>
    <w:rsid w:val="31FE1B7D"/>
    <w:rsid w:val="333F0DC2"/>
    <w:rsid w:val="349D59E8"/>
    <w:rsid w:val="355A2F73"/>
    <w:rsid w:val="355DDB95"/>
    <w:rsid w:val="3576DBE7"/>
    <w:rsid w:val="35CA5E46"/>
    <w:rsid w:val="363726C0"/>
    <w:rsid w:val="36385E40"/>
    <w:rsid w:val="3984BDCA"/>
    <w:rsid w:val="3CBE01A3"/>
    <w:rsid w:val="3E550A55"/>
    <w:rsid w:val="3F6F2A68"/>
    <w:rsid w:val="41B6E383"/>
    <w:rsid w:val="42DFC354"/>
    <w:rsid w:val="4417260D"/>
    <w:rsid w:val="44D24AE5"/>
    <w:rsid w:val="46658535"/>
    <w:rsid w:val="46672ADA"/>
    <w:rsid w:val="46B46C80"/>
    <w:rsid w:val="4B22A290"/>
    <w:rsid w:val="4BD09482"/>
    <w:rsid w:val="4DB30AC5"/>
    <w:rsid w:val="4E8E3140"/>
    <w:rsid w:val="4EE9608B"/>
    <w:rsid w:val="4F2890A7"/>
    <w:rsid w:val="5052661C"/>
    <w:rsid w:val="518CD5BB"/>
    <w:rsid w:val="524BBD4F"/>
    <w:rsid w:val="54C36B06"/>
    <w:rsid w:val="54DF850A"/>
    <w:rsid w:val="56543706"/>
    <w:rsid w:val="57BEE167"/>
    <w:rsid w:val="58AA9626"/>
    <w:rsid w:val="5A448662"/>
    <w:rsid w:val="5A4E2BB1"/>
    <w:rsid w:val="60D08749"/>
    <w:rsid w:val="60FF9FBC"/>
    <w:rsid w:val="6120F92D"/>
    <w:rsid w:val="6B5DCD93"/>
    <w:rsid w:val="6BC79D2B"/>
    <w:rsid w:val="6CDFD8A2"/>
    <w:rsid w:val="6D016ED7"/>
    <w:rsid w:val="6D4E2B13"/>
    <w:rsid w:val="6FB8E890"/>
    <w:rsid w:val="6FED7EC8"/>
    <w:rsid w:val="706C4A64"/>
    <w:rsid w:val="717E918E"/>
    <w:rsid w:val="71C3887D"/>
    <w:rsid w:val="7203C736"/>
    <w:rsid w:val="72625332"/>
    <w:rsid w:val="749DD43C"/>
    <w:rsid w:val="75A70B95"/>
    <w:rsid w:val="76F2CD1A"/>
    <w:rsid w:val="774ECA04"/>
    <w:rsid w:val="798F88D9"/>
    <w:rsid w:val="7AE6A403"/>
    <w:rsid w:val="7BD0B48A"/>
    <w:rsid w:val="7E04C9CF"/>
    <w:rsid w:val="7F3D4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9AE32"/>
  <w15:chartTrackingRefBased/>
  <w15:docId w15:val="{B6526EE5-5E81-469E-A256-8F3FB32F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83"/>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83"/>
    <w:rPr>
      <w:rFonts w:ascii="Arial" w:hAnsi="Arial"/>
    </w:rPr>
  </w:style>
  <w:style w:type="table" w:styleId="TableGrid">
    <w:name w:val="Table Grid"/>
    <w:basedOn w:val="TableNormal"/>
    <w:uiPriority w:val="39"/>
    <w:rsid w:val="0054518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5183"/>
    <w:rPr>
      <w:color w:val="808080"/>
    </w:rPr>
  </w:style>
  <w:style w:type="paragraph" w:customStyle="1" w:styleId="Title3">
    <w:name w:val="Title 3"/>
    <w:basedOn w:val="Normal"/>
    <w:link w:val="Title3Char"/>
    <w:autoRedefine/>
    <w:qFormat/>
    <w:rsid w:val="00545183"/>
    <w:pPr>
      <w:ind w:left="0" w:firstLine="0"/>
    </w:pPr>
  </w:style>
  <w:style w:type="character" w:customStyle="1" w:styleId="Title3Char">
    <w:name w:val="Title 3 Char"/>
    <w:basedOn w:val="DefaultParagraphFont"/>
    <w:link w:val="Title3"/>
    <w:rsid w:val="00545183"/>
    <w:rPr>
      <w:rFonts w:ascii="Arial" w:hAnsi="Arial"/>
    </w:rPr>
  </w:style>
  <w:style w:type="paragraph" w:customStyle="1" w:styleId="Title1">
    <w:name w:val="Title 1"/>
    <w:basedOn w:val="Normal"/>
    <w:link w:val="Title1Char"/>
    <w:qFormat/>
    <w:rsid w:val="00545183"/>
    <w:rPr>
      <w:b/>
      <w:sz w:val="28"/>
    </w:rPr>
  </w:style>
  <w:style w:type="character" w:customStyle="1" w:styleId="Title1Char">
    <w:name w:val="Title 1 Char"/>
    <w:basedOn w:val="DefaultParagraphFont"/>
    <w:link w:val="Title1"/>
    <w:rsid w:val="00545183"/>
    <w:rPr>
      <w:rFonts w:ascii="Arial" w:hAnsi="Arial"/>
      <w:b/>
      <w:sz w:val="28"/>
    </w:rPr>
  </w:style>
  <w:style w:type="character" w:customStyle="1" w:styleId="Title2">
    <w:name w:val="Title 2"/>
    <w:basedOn w:val="DefaultParagraphFont"/>
    <w:uiPriority w:val="1"/>
    <w:qFormat/>
    <w:rsid w:val="00545183"/>
    <w:rPr>
      <w:rFonts w:ascii="Arial" w:hAnsi="Arial"/>
      <w:b/>
      <w:sz w:val="24"/>
    </w:rPr>
  </w:style>
  <w:style w:type="character" w:customStyle="1" w:styleId="Style2">
    <w:name w:val="Style2"/>
    <w:basedOn w:val="DefaultParagraphFont"/>
    <w:uiPriority w:val="1"/>
    <w:locked/>
    <w:rsid w:val="00545183"/>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545183"/>
    <w:pPr>
      <w:numPr>
        <w:numId w:val="1"/>
      </w:numPr>
      <w:contextualSpacing/>
    </w:pPr>
  </w:style>
  <w:style w:type="character" w:customStyle="1" w:styleId="ReportTemplate">
    <w:name w:val="Report Template"/>
    <w:uiPriority w:val="1"/>
    <w:qFormat/>
    <w:rsid w:val="00545183"/>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545183"/>
    <w:rPr>
      <w:rFonts w:ascii="Arial" w:hAnsi="Arial"/>
    </w:rPr>
  </w:style>
  <w:style w:type="character" w:customStyle="1" w:styleId="Style6">
    <w:name w:val="Style6"/>
    <w:basedOn w:val="DefaultParagraphFont"/>
    <w:uiPriority w:val="1"/>
    <w:rsid w:val="00545183"/>
    <w:rPr>
      <w:rFonts w:ascii="Arial" w:hAnsi="Arial"/>
      <w:b/>
      <w:sz w:val="22"/>
    </w:rPr>
  </w:style>
  <w:style w:type="character" w:styleId="Hyperlink">
    <w:name w:val="Hyperlink"/>
    <w:basedOn w:val="DefaultParagraphFont"/>
    <w:uiPriority w:val="99"/>
    <w:unhideWhenUsed/>
    <w:rsid w:val="00545183"/>
    <w:rPr>
      <w:color w:val="0563C1" w:themeColor="hyperlink"/>
      <w:u w:val="single"/>
    </w:rPr>
  </w:style>
  <w:style w:type="paragraph" w:styleId="Footer">
    <w:name w:val="footer"/>
    <w:basedOn w:val="Normal"/>
    <w:link w:val="FooterChar"/>
    <w:uiPriority w:val="99"/>
    <w:unhideWhenUsed/>
    <w:rsid w:val="0054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83"/>
    <w:rPr>
      <w:rFonts w:ascii="Arial" w:hAnsi="Arial"/>
    </w:rPr>
  </w:style>
  <w:style w:type="paragraph" w:customStyle="1" w:styleId="paragraph">
    <w:name w:val="paragraph"/>
    <w:basedOn w:val="Normal"/>
    <w:rsid w:val="003F14C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14C5"/>
  </w:style>
  <w:style w:type="character" w:customStyle="1" w:styleId="eop">
    <w:name w:val="eop"/>
    <w:basedOn w:val="DefaultParagraphFont"/>
    <w:rsid w:val="003F14C5"/>
  </w:style>
  <w:style w:type="character" w:styleId="CommentReference">
    <w:name w:val="annotation reference"/>
    <w:basedOn w:val="DefaultParagraphFont"/>
    <w:uiPriority w:val="99"/>
    <w:semiHidden/>
    <w:unhideWhenUsed/>
    <w:rsid w:val="003F14C5"/>
    <w:rPr>
      <w:sz w:val="16"/>
      <w:szCs w:val="16"/>
    </w:rPr>
  </w:style>
  <w:style w:type="paragraph" w:styleId="CommentText">
    <w:name w:val="annotation text"/>
    <w:basedOn w:val="Normal"/>
    <w:link w:val="CommentTextChar"/>
    <w:uiPriority w:val="99"/>
    <w:semiHidden/>
    <w:unhideWhenUsed/>
    <w:rsid w:val="003F14C5"/>
    <w:pPr>
      <w:spacing w:line="240" w:lineRule="auto"/>
    </w:pPr>
    <w:rPr>
      <w:sz w:val="20"/>
      <w:szCs w:val="20"/>
    </w:rPr>
  </w:style>
  <w:style w:type="character" w:customStyle="1" w:styleId="CommentTextChar">
    <w:name w:val="Comment Text Char"/>
    <w:basedOn w:val="DefaultParagraphFont"/>
    <w:link w:val="CommentText"/>
    <w:uiPriority w:val="99"/>
    <w:semiHidden/>
    <w:rsid w:val="003F14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14C5"/>
    <w:rPr>
      <w:b/>
      <w:bCs/>
    </w:rPr>
  </w:style>
  <w:style w:type="character" w:customStyle="1" w:styleId="CommentSubjectChar">
    <w:name w:val="Comment Subject Char"/>
    <w:basedOn w:val="CommentTextChar"/>
    <w:link w:val="CommentSubject"/>
    <w:uiPriority w:val="99"/>
    <w:semiHidden/>
    <w:rsid w:val="003F14C5"/>
    <w:rPr>
      <w:rFonts w:ascii="Arial" w:hAnsi="Arial"/>
      <w:b/>
      <w:bCs/>
      <w:sz w:val="20"/>
      <w:szCs w:val="20"/>
    </w:rPr>
  </w:style>
  <w:style w:type="paragraph" w:styleId="BalloonText">
    <w:name w:val="Balloon Text"/>
    <w:basedOn w:val="Normal"/>
    <w:link w:val="BalloonTextChar"/>
    <w:uiPriority w:val="99"/>
    <w:semiHidden/>
    <w:unhideWhenUsed/>
    <w:rsid w:val="003F1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C5"/>
    <w:rPr>
      <w:rFonts w:ascii="Segoe UI" w:hAnsi="Segoe UI" w:cs="Segoe UI"/>
      <w:sz w:val="18"/>
      <w:szCs w:val="18"/>
    </w:rPr>
  </w:style>
  <w:style w:type="character" w:styleId="UnresolvedMention">
    <w:name w:val="Unresolved Mention"/>
    <w:basedOn w:val="DefaultParagraphFont"/>
    <w:uiPriority w:val="99"/>
    <w:unhideWhenUsed/>
    <w:rsid w:val="007F4B88"/>
    <w:rPr>
      <w:color w:val="605E5C"/>
      <w:shd w:val="clear" w:color="auto" w:fill="E1DFDD"/>
    </w:rPr>
  </w:style>
  <w:style w:type="character" w:styleId="Mention">
    <w:name w:val="Mention"/>
    <w:basedOn w:val="DefaultParagraphFont"/>
    <w:uiPriority w:val="99"/>
    <w:unhideWhenUsed/>
    <w:rsid w:val="007F4B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328125">
      <w:bodyDiv w:val="1"/>
      <w:marLeft w:val="0"/>
      <w:marRight w:val="0"/>
      <w:marTop w:val="0"/>
      <w:marBottom w:val="0"/>
      <w:divBdr>
        <w:top w:val="none" w:sz="0" w:space="0" w:color="auto"/>
        <w:left w:val="none" w:sz="0" w:space="0" w:color="auto"/>
        <w:bottom w:val="none" w:sz="0" w:space="0" w:color="auto"/>
        <w:right w:val="none" w:sz="0" w:space="0" w:color="auto"/>
      </w:divBdr>
      <w:divsChild>
        <w:div w:id="1542355497">
          <w:marLeft w:val="0"/>
          <w:marRight w:val="0"/>
          <w:marTop w:val="0"/>
          <w:marBottom w:val="0"/>
          <w:divBdr>
            <w:top w:val="none" w:sz="0" w:space="0" w:color="auto"/>
            <w:left w:val="none" w:sz="0" w:space="0" w:color="auto"/>
            <w:bottom w:val="none" w:sz="0" w:space="0" w:color="auto"/>
            <w:right w:val="none" w:sz="0" w:space="0" w:color="auto"/>
          </w:divBdr>
        </w:div>
      </w:divsChild>
    </w:div>
    <w:div w:id="1068259567">
      <w:bodyDiv w:val="1"/>
      <w:marLeft w:val="0"/>
      <w:marRight w:val="0"/>
      <w:marTop w:val="0"/>
      <w:marBottom w:val="0"/>
      <w:divBdr>
        <w:top w:val="none" w:sz="0" w:space="0" w:color="auto"/>
        <w:left w:val="none" w:sz="0" w:space="0" w:color="auto"/>
        <w:bottom w:val="none" w:sz="0" w:space="0" w:color="auto"/>
        <w:right w:val="none" w:sz="0" w:space="0" w:color="auto"/>
      </w:divBdr>
      <w:divsChild>
        <w:div w:id="133526149">
          <w:marLeft w:val="0"/>
          <w:marRight w:val="0"/>
          <w:marTop w:val="0"/>
          <w:marBottom w:val="0"/>
          <w:divBdr>
            <w:top w:val="none" w:sz="0" w:space="0" w:color="auto"/>
            <w:left w:val="none" w:sz="0" w:space="0" w:color="auto"/>
            <w:bottom w:val="none" w:sz="0" w:space="0" w:color="auto"/>
            <w:right w:val="none" w:sz="0" w:space="0" w:color="auto"/>
          </w:divBdr>
        </w:div>
        <w:div w:id="216281296">
          <w:marLeft w:val="0"/>
          <w:marRight w:val="0"/>
          <w:marTop w:val="0"/>
          <w:marBottom w:val="0"/>
          <w:divBdr>
            <w:top w:val="none" w:sz="0" w:space="0" w:color="auto"/>
            <w:left w:val="none" w:sz="0" w:space="0" w:color="auto"/>
            <w:bottom w:val="none" w:sz="0" w:space="0" w:color="auto"/>
            <w:right w:val="none" w:sz="0" w:space="0" w:color="auto"/>
          </w:divBdr>
        </w:div>
        <w:div w:id="283119792">
          <w:marLeft w:val="0"/>
          <w:marRight w:val="0"/>
          <w:marTop w:val="0"/>
          <w:marBottom w:val="0"/>
          <w:divBdr>
            <w:top w:val="none" w:sz="0" w:space="0" w:color="auto"/>
            <w:left w:val="none" w:sz="0" w:space="0" w:color="auto"/>
            <w:bottom w:val="none" w:sz="0" w:space="0" w:color="auto"/>
            <w:right w:val="none" w:sz="0" w:space="0" w:color="auto"/>
          </w:divBdr>
        </w:div>
        <w:div w:id="334043028">
          <w:marLeft w:val="0"/>
          <w:marRight w:val="0"/>
          <w:marTop w:val="0"/>
          <w:marBottom w:val="0"/>
          <w:divBdr>
            <w:top w:val="none" w:sz="0" w:space="0" w:color="auto"/>
            <w:left w:val="none" w:sz="0" w:space="0" w:color="auto"/>
            <w:bottom w:val="none" w:sz="0" w:space="0" w:color="auto"/>
            <w:right w:val="none" w:sz="0" w:space="0" w:color="auto"/>
          </w:divBdr>
        </w:div>
        <w:div w:id="747921413">
          <w:marLeft w:val="0"/>
          <w:marRight w:val="0"/>
          <w:marTop w:val="0"/>
          <w:marBottom w:val="0"/>
          <w:divBdr>
            <w:top w:val="none" w:sz="0" w:space="0" w:color="auto"/>
            <w:left w:val="none" w:sz="0" w:space="0" w:color="auto"/>
            <w:bottom w:val="none" w:sz="0" w:space="0" w:color="auto"/>
            <w:right w:val="none" w:sz="0" w:space="0" w:color="auto"/>
          </w:divBdr>
        </w:div>
        <w:div w:id="1038314325">
          <w:marLeft w:val="0"/>
          <w:marRight w:val="0"/>
          <w:marTop w:val="0"/>
          <w:marBottom w:val="0"/>
          <w:divBdr>
            <w:top w:val="none" w:sz="0" w:space="0" w:color="auto"/>
            <w:left w:val="none" w:sz="0" w:space="0" w:color="auto"/>
            <w:bottom w:val="none" w:sz="0" w:space="0" w:color="auto"/>
            <w:right w:val="none" w:sz="0" w:space="0" w:color="auto"/>
          </w:divBdr>
        </w:div>
        <w:div w:id="1072310280">
          <w:marLeft w:val="0"/>
          <w:marRight w:val="0"/>
          <w:marTop w:val="0"/>
          <w:marBottom w:val="0"/>
          <w:divBdr>
            <w:top w:val="none" w:sz="0" w:space="0" w:color="auto"/>
            <w:left w:val="none" w:sz="0" w:space="0" w:color="auto"/>
            <w:bottom w:val="none" w:sz="0" w:space="0" w:color="auto"/>
            <w:right w:val="none" w:sz="0" w:space="0" w:color="auto"/>
          </w:divBdr>
        </w:div>
        <w:div w:id="1320575134">
          <w:marLeft w:val="0"/>
          <w:marRight w:val="0"/>
          <w:marTop w:val="0"/>
          <w:marBottom w:val="0"/>
          <w:divBdr>
            <w:top w:val="none" w:sz="0" w:space="0" w:color="auto"/>
            <w:left w:val="none" w:sz="0" w:space="0" w:color="auto"/>
            <w:bottom w:val="none" w:sz="0" w:space="0" w:color="auto"/>
            <w:right w:val="none" w:sz="0" w:space="0" w:color="auto"/>
          </w:divBdr>
        </w:div>
        <w:div w:id="1334837462">
          <w:marLeft w:val="0"/>
          <w:marRight w:val="0"/>
          <w:marTop w:val="0"/>
          <w:marBottom w:val="0"/>
          <w:divBdr>
            <w:top w:val="none" w:sz="0" w:space="0" w:color="auto"/>
            <w:left w:val="none" w:sz="0" w:space="0" w:color="auto"/>
            <w:bottom w:val="none" w:sz="0" w:space="0" w:color="auto"/>
            <w:right w:val="none" w:sz="0" w:space="0" w:color="auto"/>
          </w:divBdr>
        </w:div>
      </w:divsChild>
    </w:div>
    <w:div w:id="1343043976">
      <w:bodyDiv w:val="1"/>
      <w:marLeft w:val="0"/>
      <w:marRight w:val="0"/>
      <w:marTop w:val="0"/>
      <w:marBottom w:val="0"/>
      <w:divBdr>
        <w:top w:val="none" w:sz="0" w:space="0" w:color="auto"/>
        <w:left w:val="none" w:sz="0" w:space="0" w:color="auto"/>
        <w:bottom w:val="none" w:sz="0" w:space="0" w:color="auto"/>
        <w:right w:val="none" w:sz="0" w:space="0" w:color="auto"/>
      </w:divBdr>
      <w:divsChild>
        <w:div w:id="238250437">
          <w:marLeft w:val="0"/>
          <w:marRight w:val="0"/>
          <w:marTop w:val="0"/>
          <w:marBottom w:val="0"/>
          <w:divBdr>
            <w:top w:val="none" w:sz="0" w:space="0" w:color="auto"/>
            <w:left w:val="none" w:sz="0" w:space="0" w:color="auto"/>
            <w:bottom w:val="none" w:sz="0" w:space="0" w:color="auto"/>
            <w:right w:val="none" w:sz="0" w:space="0" w:color="auto"/>
          </w:divBdr>
        </w:div>
        <w:div w:id="1184713472">
          <w:marLeft w:val="0"/>
          <w:marRight w:val="0"/>
          <w:marTop w:val="0"/>
          <w:marBottom w:val="0"/>
          <w:divBdr>
            <w:top w:val="none" w:sz="0" w:space="0" w:color="auto"/>
            <w:left w:val="none" w:sz="0" w:space="0" w:color="auto"/>
            <w:bottom w:val="none" w:sz="0" w:space="0" w:color="auto"/>
            <w:right w:val="none" w:sz="0" w:space="0" w:color="auto"/>
          </w:divBdr>
        </w:div>
        <w:div w:id="1349524818">
          <w:marLeft w:val="0"/>
          <w:marRight w:val="0"/>
          <w:marTop w:val="0"/>
          <w:marBottom w:val="0"/>
          <w:divBdr>
            <w:top w:val="none" w:sz="0" w:space="0" w:color="auto"/>
            <w:left w:val="none" w:sz="0" w:space="0" w:color="auto"/>
            <w:bottom w:val="none" w:sz="0" w:space="0" w:color="auto"/>
            <w:right w:val="none" w:sz="0" w:space="0" w:color="auto"/>
          </w:divBdr>
        </w:div>
        <w:div w:id="154772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lga-responds-house-lords-public-services-committee-report-levelling" TargetMode="External"/><Relationship Id="rId13" Type="http://schemas.openxmlformats.org/officeDocument/2006/relationships/hyperlink" Target="https://www.local.gov.uk/role-local-government-supporting-jobs-and-skills-recovery-20-may-202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cal.gov.uk/about/news/mps-support-greater-powers-and-funding-councils-ahead-queens-speech" TargetMode="External"/><Relationship Id="rId12" Type="http://schemas.openxmlformats.org/officeDocument/2006/relationships/hyperlink" Target="https://www.local.gov.uk/employment-skills-recovery-hu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ocal.gov.uk/sites/default/files/documents/LGA%20Consultation%20Response%20-%20Proposed%20reforms%20to%20permitted%20development%20rights%20to%20support%20the%20deployment%20of%205G%20and%20extend%20mobile%20coverage%20WEB.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parliament/briefings-and-responses/education-committees-report-plan-adult-skills-and-lifelong" TargetMode="External"/><Relationship Id="rId5" Type="http://schemas.openxmlformats.org/officeDocument/2006/relationships/footnotes" Target="footnotes.xml"/><Relationship Id="rId15" Type="http://schemas.openxmlformats.org/officeDocument/2006/relationships/hyperlink" Target="https://www.gov.uk/government/publications/uk-community-renewal-fund-prospectus" TargetMode="External"/><Relationship Id="rId10" Type="http://schemas.openxmlformats.org/officeDocument/2006/relationships/hyperlink" Target="https://consult.education.gov.uk/apprenticeships-covid-19-response-team/flexi-job-apprenticeships/supporting_documents/FlexiJob%20Apprenticeships%20Consultation%20%20Reshaping%20the%20role%20of%20Apprenticeship%20Training%20Agenci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cal.gov.uk/local-industrial-strategies" TargetMode="External"/><Relationship Id="rId14" Type="http://schemas.openxmlformats.org/officeDocument/2006/relationships/hyperlink" Target="https://www.local.gov.uk/publications/education-employment-supporting-youth-particip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D91953B34744E394D056CBBB821BBE"/>
        <w:category>
          <w:name w:val="General"/>
          <w:gallery w:val="placeholder"/>
        </w:category>
        <w:types>
          <w:type w:val="bbPlcHdr"/>
        </w:types>
        <w:behaviors>
          <w:behavior w:val="content"/>
        </w:behaviors>
        <w:guid w:val="{198FB60E-0CD9-4D2F-9C99-6922A5E67E27}"/>
      </w:docPartPr>
      <w:docPartBody>
        <w:p w:rsidR="00C92EC8" w:rsidRDefault="00992C8D" w:rsidP="00992C8D">
          <w:pPr>
            <w:pStyle w:val="ADD91953B34744E394D056CBBB821BBE"/>
          </w:pPr>
          <w:r w:rsidRPr="00C803F3">
            <w:rPr>
              <w:rStyle w:val="PlaceholderText"/>
            </w:rPr>
            <w:t>Click here to enter text.</w:t>
          </w:r>
        </w:p>
      </w:docPartBody>
    </w:docPart>
    <w:docPart>
      <w:docPartPr>
        <w:name w:val="4D901DEBCE1A40C798363AC200EE9A65"/>
        <w:category>
          <w:name w:val="General"/>
          <w:gallery w:val="placeholder"/>
        </w:category>
        <w:types>
          <w:type w:val="bbPlcHdr"/>
        </w:types>
        <w:behaviors>
          <w:behavior w:val="content"/>
        </w:behaviors>
        <w:guid w:val="{FA6D9551-F9E5-42A6-B35B-04461DCF6965}"/>
      </w:docPartPr>
      <w:docPartBody>
        <w:p w:rsidR="00C92EC8" w:rsidRDefault="00992C8D" w:rsidP="00992C8D">
          <w:pPr>
            <w:pStyle w:val="4D901DEBCE1A40C798363AC200EE9A65"/>
          </w:pPr>
          <w:r w:rsidRPr="00FB1144">
            <w:rPr>
              <w:rStyle w:val="PlaceholderText"/>
            </w:rPr>
            <w:t>Click here to enter text.</w:t>
          </w:r>
        </w:p>
      </w:docPartBody>
    </w:docPart>
    <w:docPart>
      <w:docPartPr>
        <w:name w:val="9270161D5C414114931E9507D8B61228"/>
        <w:category>
          <w:name w:val="General"/>
          <w:gallery w:val="placeholder"/>
        </w:category>
        <w:types>
          <w:type w:val="bbPlcHdr"/>
        </w:types>
        <w:behaviors>
          <w:behavior w:val="content"/>
        </w:behaviors>
        <w:guid w:val="{88A38E2C-4425-482A-A77F-1C691344464B}"/>
      </w:docPartPr>
      <w:docPartBody>
        <w:p w:rsidR="00C92EC8" w:rsidRDefault="00992C8D" w:rsidP="00992C8D">
          <w:pPr>
            <w:pStyle w:val="9270161D5C414114931E9507D8B61228"/>
          </w:pPr>
          <w:r w:rsidRPr="00FB1144">
            <w:rPr>
              <w:rStyle w:val="PlaceholderText"/>
            </w:rPr>
            <w:t>Click here to enter text.</w:t>
          </w:r>
        </w:p>
      </w:docPartBody>
    </w:docPart>
    <w:docPart>
      <w:docPartPr>
        <w:name w:val="554407FA91EE480CBC8F0DA78C1B0E76"/>
        <w:category>
          <w:name w:val="General"/>
          <w:gallery w:val="placeholder"/>
        </w:category>
        <w:types>
          <w:type w:val="bbPlcHdr"/>
        </w:types>
        <w:behaviors>
          <w:behavior w:val="content"/>
        </w:behaviors>
        <w:guid w:val="{3B0A06DA-3D2F-48A2-9379-FF5D4EED0D8B}"/>
      </w:docPartPr>
      <w:docPartBody>
        <w:p w:rsidR="00C92EC8" w:rsidRDefault="00992C8D" w:rsidP="00992C8D">
          <w:pPr>
            <w:pStyle w:val="554407FA91EE480CBC8F0DA78C1B0E7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8D"/>
    <w:rsid w:val="00352490"/>
    <w:rsid w:val="00655FE3"/>
    <w:rsid w:val="00874AE7"/>
    <w:rsid w:val="00992C8D"/>
    <w:rsid w:val="00A458B1"/>
    <w:rsid w:val="00B240EB"/>
    <w:rsid w:val="00C92E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C8D"/>
    <w:rPr>
      <w:color w:val="808080"/>
    </w:rPr>
  </w:style>
  <w:style w:type="paragraph" w:customStyle="1" w:styleId="ADD91953B34744E394D056CBBB821BBE">
    <w:name w:val="ADD91953B34744E394D056CBBB821BBE"/>
    <w:rsid w:val="00992C8D"/>
  </w:style>
  <w:style w:type="paragraph" w:customStyle="1" w:styleId="4D901DEBCE1A40C798363AC200EE9A65">
    <w:name w:val="4D901DEBCE1A40C798363AC200EE9A65"/>
    <w:rsid w:val="00992C8D"/>
  </w:style>
  <w:style w:type="paragraph" w:customStyle="1" w:styleId="9270161D5C414114931E9507D8B61228">
    <w:name w:val="9270161D5C414114931E9507D8B61228"/>
    <w:rsid w:val="00992C8D"/>
  </w:style>
  <w:style w:type="paragraph" w:customStyle="1" w:styleId="554407FA91EE480CBC8F0DA78C1B0E76">
    <w:name w:val="554407FA91EE480CBC8F0DA78C1B0E76"/>
    <w:rsid w:val="00992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Links>
    <vt:vector size="78" baseType="variant">
      <vt:variant>
        <vt:i4>4063264</vt:i4>
      </vt:variant>
      <vt:variant>
        <vt:i4>33</vt:i4>
      </vt:variant>
      <vt:variant>
        <vt:i4>0</vt:i4>
      </vt:variant>
      <vt:variant>
        <vt:i4>5</vt:i4>
      </vt:variant>
      <vt:variant>
        <vt:lpwstr>https://www.local.gov.uk/sites/default/files/documents/LGA Consultation Response - Proposed reforms to permitted development rights to support the deployment of 5G and extend mobile coverage WEB.pdf</vt:lpwstr>
      </vt:variant>
      <vt:variant>
        <vt:lpwstr/>
      </vt:variant>
      <vt:variant>
        <vt:i4>7733374</vt:i4>
      </vt:variant>
      <vt:variant>
        <vt:i4>30</vt:i4>
      </vt:variant>
      <vt:variant>
        <vt:i4>0</vt:i4>
      </vt:variant>
      <vt:variant>
        <vt:i4>5</vt:i4>
      </vt:variant>
      <vt:variant>
        <vt:lpwstr>https://www.gov.uk/government/publications/uk-community-renewal-fund-prospectus</vt:lpwstr>
      </vt:variant>
      <vt:variant>
        <vt:lpwstr/>
      </vt:variant>
      <vt:variant>
        <vt:i4>5767247</vt:i4>
      </vt:variant>
      <vt:variant>
        <vt:i4>27</vt:i4>
      </vt:variant>
      <vt:variant>
        <vt:i4>0</vt:i4>
      </vt:variant>
      <vt:variant>
        <vt:i4>5</vt:i4>
      </vt:variant>
      <vt:variant>
        <vt:lpwstr>https://www.local.gov.uk/publications/education-employment-supporting-youth-participation</vt:lpwstr>
      </vt:variant>
      <vt:variant>
        <vt:lpwstr/>
      </vt:variant>
      <vt:variant>
        <vt:i4>7995451</vt:i4>
      </vt:variant>
      <vt:variant>
        <vt:i4>24</vt:i4>
      </vt:variant>
      <vt:variant>
        <vt:i4>0</vt:i4>
      </vt:variant>
      <vt:variant>
        <vt:i4>5</vt:i4>
      </vt:variant>
      <vt:variant>
        <vt:lpwstr>https://www.local.gov.uk/role-local-government-supporting-jobs-and-skills-recovery-20-may-2021</vt:lpwstr>
      </vt:variant>
      <vt:variant>
        <vt:lpwstr/>
      </vt:variant>
      <vt:variant>
        <vt:i4>3080228</vt:i4>
      </vt:variant>
      <vt:variant>
        <vt:i4>21</vt:i4>
      </vt:variant>
      <vt:variant>
        <vt:i4>0</vt:i4>
      </vt:variant>
      <vt:variant>
        <vt:i4>5</vt:i4>
      </vt:variant>
      <vt:variant>
        <vt:lpwstr>https://www.local.gov.uk/employment-skills-recovery-hub</vt:lpwstr>
      </vt:variant>
      <vt:variant>
        <vt:lpwstr/>
      </vt:variant>
      <vt:variant>
        <vt:i4>3211325</vt:i4>
      </vt:variant>
      <vt:variant>
        <vt:i4>18</vt:i4>
      </vt:variant>
      <vt:variant>
        <vt:i4>0</vt:i4>
      </vt:variant>
      <vt:variant>
        <vt:i4>5</vt:i4>
      </vt:variant>
      <vt:variant>
        <vt:lpwstr>https://www.local.gov.uk/parliament/briefings-and-responses/education-committees-report-plan-adult-skills-and-lifelong</vt:lpwstr>
      </vt:variant>
      <vt:variant>
        <vt:lpwstr/>
      </vt:variant>
      <vt:variant>
        <vt:i4>721001</vt:i4>
      </vt:variant>
      <vt:variant>
        <vt:i4>15</vt:i4>
      </vt:variant>
      <vt:variant>
        <vt:i4>0</vt:i4>
      </vt:variant>
      <vt:variant>
        <vt:i4>5</vt:i4>
      </vt:variant>
      <vt:variant>
        <vt:lpwstr>https://consult.education.gov.uk/apprenticeships-covid-19-response-team/flexi-job-apprenticeships/supporting_documents/FlexiJob Apprenticeships Consultation  Reshaping the role of Apprenticeship Training Agencies.pdf</vt:lpwstr>
      </vt:variant>
      <vt:variant>
        <vt:lpwstr/>
      </vt:variant>
      <vt:variant>
        <vt:i4>3997792</vt:i4>
      </vt:variant>
      <vt:variant>
        <vt:i4>12</vt:i4>
      </vt:variant>
      <vt:variant>
        <vt:i4>0</vt:i4>
      </vt:variant>
      <vt:variant>
        <vt:i4>5</vt:i4>
      </vt:variant>
      <vt:variant>
        <vt:lpwstr>http://www.local.gov.uk/local-industrial-strategies</vt:lpwstr>
      </vt:variant>
      <vt:variant>
        <vt:lpwstr/>
      </vt:variant>
      <vt:variant>
        <vt:i4>2424958</vt:i4>
      </vt:variant>
      <vt:variant>
        <vt:i4>9</vt:i4>
      </vt:variant>
      <vt:variant>
        <vt:i4>0</vt:i4>
      </vt:variant>
      <vt:variant>
        <vt:i4>5</vt:i4>
      </vt:variant>
      <vt:variant>
        <vt:lpwstr>https://www.local.gov.uk/about/news/lga-responds-house-lords-public-services-committee-report-levelling</vt:lpwstr>
      </vt:variant>
      <vt:variant>
        <vt:lpwstr/>
      </vt:variant>
      <vt:variant>
        <vt:i4>3014708</vt:i4>
      </vt:variant>
      <vt:variant>
        <vt:i4>6</vt:i4>
      </vt:variant>
      <vt:variant>
        <vt:i4>0</vt:i4>
      </vt:variant>
      <vt:variant>
        <vt:i4>5</vt:i4>
      </vt:variant>
      <vt:variant>
        <vt:lpwstr>https://www.local.gov.uk/about/news/mps-support-greater-powers-and-funding-councils-ahead-queens-speech</vt:lpwstr>
      </vt:variant>
      <vt:variant>
        <vt:lpwstr/>
      </vt:variant>
      <vt:variant>
        <vt:i4>6946935</vt:i4>
      </vt:variant>
      <vt:variant>
        <vt:i4>0</vt:i4>
      </vt:variant>
      <vt:variant>
        <vt:i4>0</vt:i4>
      </vt:variant>
      <vt:variant>
        <vt:i4>5</vt:i4>
      </vt:variant>
      <vt:variant>
        <vt:lpwstr>https://lgadigital.sharepoint.com/sites/intranet/Shared Documents/Forms/AllItems.aspx?id=%2Fsites%2Fintranet%2FShared%20Documents%2FFreedom%20of%20Information%20internal%20procedure%2Epdf&amp;parent=%2Fsites%2Fintranet%2FShared%20Documents</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Craig</dc:creator>
  <cp:keywords/>
  <dc:description/>
  <cp:lastModifiedBy>Richard Kember</cp:lastModifiedBy>
  <cp:revision>100</cp:revision>
  <dcterms:created xsi:type="dcterms:W3CDTF">2021-06-03T17:13:00Z</dcterms:created>
  <dcterms:modified xsi:type="dcterms:W3CDTF">2021-07-16T13:40:00Z</dcterms:modified>
</cp:coreProperties>
</file>